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534" w:rsidRDefault="00895534" w:rsidP="00895534">
      <w:pPr>
        <w:spacing w:after="120"/>
        <w:jc w:val="right"/>
        <w:rPr>
          <w:rFonts w:asciiTheme="minorHAnsi" w:hAnsiTheme="minorHAnsi" w:cstheme="minorHAnsi"/>
        </w:rPr>
      </w:pPr>
      <w:r w:rsidRPr="003907CF">
        <w:rPr>
          <w:rFonts w:asciiTheme="minorHAnsi" w:hAnsiTheme="minorHAnsi" w:cstheme="minorHAnsi"/>
        </w:rPr>
        <w:t>Effective Date: &lt;</w:t>
      </w:r>
      <w:sdt>
        <w:sdtPr>
          <w:rPr>
            <w:rFonts w:asciiTheme="minorHAnsi" w:hAnsiTheme="minorHAnsi" w:cstheme="minorHAnsi"/>
          </w:rPr>
          <w:id w:val="-1542964413"/>
          <w:placeholder>
            <w:docPart w:val="DefaultPlaceholder_1082065160"/>
          </w:placeholder>
          <w:date>
            <w:dateFormat w:val="M/d/yyyy"/>
            <w:lid w:val="en-US"/>
            <w:storeMappedDataAs w:val="dateTime"/>
            <w:calendar w:val="gregorian"/>
          </w:date>
        </w:sdtPr>
        <w:sdtEndPr/>
        <w:sdtContent>
          <w:r w:rsidRPr="003907CF">
            <w:rPr>
              <w:rFonts w:asciiTheme="minorHAnsi" w:hAnsiTheme="minorHAnsi" w:cstheme="minorHAnsi"/>
            </w:rPr>
            <w:t>Date</w:t>
          </w:r>
        </w:sdtContent>
      </w:sdt>
      <w:r w:rsidRPr="003907CF">
        <w:rPr>
          <w:rFonts w:asciiTheme="minorHAnsi" w:hAnsiTheme="minorHAnsi" w:cstheme="minorHAnsi"/>
        </w:rPr>
        <w:t>&gt;</w:t>
      </w:r>
    </w:p>
    <w:p w:rsidR="00895534" w:rsidRPr="00E21BDD" w:rsidRDefault="00895534" w:rsidP="00895534">
      <w:pPr>
        <w:spacing w:after="120"/>
        <w:jc w:val="center"/>
        <w:rPr>
          <w:rFonts w:asciiTheme="minorHAnsi" w:hAnsiTheme="minorHAnsi" w:cstheme="minorHAnsi"/>
          <w:b/>
          <w:sz w:val="28"/>
        </w:rPr>
      </w:pPr>
      <w:r w:rsidRPr="00E21BDD">
        <w:rPr>
          <w:rFonts w:asciiTheme="minorHAnsi" w:hAnsiTheme="minorHAnsi" w:cstheme="minorHAnsi"/>
          <w:b/>
          <w:sz w:val="28"/>
        </w:rPr>
        <w:t xml:space="preserve">Statement of Compliance with </w:t>
      </w:r>
      <w:r w:rsidR="00557FF1">
        <w:rPr>
          <w:rFonts w:asciiTheme="minorHAnsi" w:hAnsiTheme="minorHAnsi" w:cstheme="minorHAnsi"/>
          <w:b/>
          <w:sz w:val="28"/>
        </w:rPr>
        <w:t>US EPA TSCA Inventory</w:t>
      </w:r>
    </w:p>
    <w:p w:rsidR="0048541D" w:rsidRPr="00453472" w:rsidRDefault="00E55633" w:rsidP="0048541D">
      <w:pPr>
        <w:pStyle w:val="ListParagraph"/>
        <w:spacing w:after="120"/>
        <w:ind w:left="0"/>
        <w:rPr>
          <w:rFonts w:asciiTheme="minorHAnsi" w:hAnsiTheme="minorHAnsi" w:cs="Arial"/>
        </w:rPr>
      </w:pPr>
      <w:r w:rsidRPr="00453472">
        <w:rPr>
          <w:rFonts w:asciiTheme="minorHAnsi" w:hAnsiTheme="minorHAnsi" w:cs="Arial"/>
        </w:rPr>
        <w:t>This document aims to certify</w:t>
      </w:r>
      <w:r w:rsidR="00257962" w:rsidRPr="00453472">
        <w:rPr>
          <w:rFonts w:asciiTheme="minorHAnsi" w:hAnsiTheme="minorHAnsi" w:cs="Arial"/>
        </w:rPr>
        <w:t xml:space="preserve"> that the following products</w:t>
      </w:r>
      <w:r w:rsidR="009121C2">
        <w:rPr>
          <w:rFonts w:asciiTheme="minorHAnsi" w:hAnsiTheme="minorHAnsi" w:cs="Arial"/>
        </w:rPr>
        <w:t xml:space="preserve"> contain </w:t>
      </w:r>
      <w:r w:rsidR="00453472" w:rsidRPr="00453472">
        <w:rPr>
          <w:rFonts w:asciiTheme="minorHAnsi" w:hAnsiTheme="minorHAnsi" w:cs="Arial"/>
        </w:rPr>
        <w:t>substances</w:t>
      </w:r>
      <w:r w:rsidR="009121C2">
        <w:rPr>
          <w:rFonts w:asciiTheme="minorHAnsi" w:hAnsiTheme="minorHAnsi" w:cs="Arial"/>
        </w:rPr>
        <w:t xml:space="preserve"> that are</w:t>
      </w:r>
      <w:r w:rsidR="00257962" w:rsidRPr="00453472">
        <w:rPr>
          <w:rFonts w:asciiTheme="minorHAnsi" w:hAnsiTheme="minorHAnsi" w:cs="Arial"/>
        </w:rPr>
        <w:t xml:space="preserve"> </w:t>
      </w:r>
      <w:r w:rsidR="003E00A4" w:rsidRPr="00453472">
        <w:rPr>
          <w:rFonts w:asciiTheme="minorHAnsi" w:hAnsiTheme="minorHAnsi" w:cs="Arial"/>
        </w:rPr>
        <w:t xml:space="preserve">certified </w:t>
      </w:r>
      <w:r w:rsidR="00394872" w:rsidRPr="00453472">
        <w:rPr>
          <w:rFonts w:asciiTheme="minorHAnsi" w:hAnsiTheme="minorHAnsi" w:cs="Arial"/>
        </w:rPr>
        <w:t>to</w:t>
      </w:r>
      <w:r w:rsidR="00ED7811" w:rsidRPr="00453472">
        <w:rPr>
          <w:rFonts w:asciiTheme="minorHAnsi" w:hAnsiTheme="minorHAnsi" w:cs="Arial"/>
        </w:rPr>
        <w:t xml:space="preserve"> be on</w:t>
      </w:r>
      <w:r w:rsidR="0048541D" w:rsidRPr="00453472">
        <w:rPr>
          <w:rFonts w:asciiTheme="minorHAnsi" w:hAnsiTheme="minorHAnsi" w:cs="Arial"/>
        </w:rPr>
        <w:t xml:space="preserve"> the </w:t>
      </w:r>
      <w:hyperlink r:id="rId8" w:history="1">
        <w:r w:rsidR="006F3982" w:rsidRPr="009121C2">
          <w:rPr>
            <w:rStyle w:val="Hyperlink"/>
          </w:rPr>
          <w:t>US Environmental Protection Agency (EPA) Toxic Substance Control Act (TSCA) Chemical Substance Inventory</w:t>
        </w:r>
      </w:hyperlink>
      <w:r w:rsidR="006F3982" w:rsidRPr="009121C2">
        <w:t xml:space="preserve"> </w:t>
      </w:r>
      <w:r w:rsidR="00576964" w:rsidRPr="009121C2">
        <w:rPr>
          <w:rFonts w:asciiTheme="minorHAnsi" w:hAnsiTheme="minorHAnsi" w:cs="Arial"/>
          <w:color w:val="333333"/>
        </w:rPr>
        <w:t xml:space="preserve"> </w:t>
      </w:r>
      <w:r w:rsidR="00576964" w:rsidRPr="009121C2">
        <w:rPr>
          <w:rFonts w:asciiTheme="minorHAnsi" w:hAnsiTheme="minorHAnsi" w:cs="Arial"/>
        </w:rPr>
        <w:t>and give any relevant</w:t>
      </w:r>
      <w:r w:rsidR="00F404C4" w:rsidRPr="009121C2">
        <w:rPr>
          <w:rFonts w:asciiTheme="minorHAnsi" w:hAnsiTheme="minorHAnsi" w:cs="Arial"/>
          <w:color w:val="333333"/>
        </w:rPr>
        <w:t xml:space="preserve"> </w:t>
      </w:r>
      <w:hyperlink r:id="rId9" w:history="1">
        <w:r w:rsidR="006F3982" w:rsidRPr="009121C2">
          <w:rPr>
            <w:rStyle w:val="Hyperlink"/>
            <w:rFonts w:asciiTheme="minorHAnsi" w:hAnsiTheme="minorHAnsi" w:cs="Arial"/>
          </w:rPr>
          <w:t>S</w:t>
        </w:r>
        <w:r w:rsidR="005332BC" w:rsidRPr="009121C2">
          <w:rPr>
            <w:rStyle w:val="Hyperlink"/>
            <w:rFonts w:asciiTheme="minorHAnsi" w:hAnsiTheme="minorHAnsi" w:cs="Arial"/>
          </w:rPr>
          <w:t>ignificant</w:t>
        </w:r>
        <w:r w:rsidR="006F3982" w:rsidRPr="009121C2">
          <w:rPr>
            <w:rStyle w:val="Hyperlink"/>
            <w:rFonts w:asciiTheme="minorHAnsi" w:hAnsiTheme="minorHAnsi" w:cs="Arial"/>
          </w:rPr>
          <w:t xml:space="preserve"> New Use R</w:t>
        </w:r>
        <w:r w:rsidR="005332BC" w:rsidRPr="009121C2">
          <w:rPr>
            <w:rStyle w:val="Hyperlink"/>
            <w:rFonts w:asciiTheme="minorHAnsi" w:hAnsiTheme="minorHAnsi" w:cs="Arial"/>
          </w:rPr>
          <w:t>ule</w:t>
        </w:r>
        <w:r w:rsidR="006F3982" w:rsidRPr="009121C2">
          <w:rPr>
            <w:rStyle w:val="Hyperlink"/>
            <w:rFonts w:asciiTheme="minorHAnsi" w:hAnsiTheme="minorHAnsi" w:cs="Arial"/>
          </w:rPr>
          <w:t xml:space="preserve"> (SNUR)</w:t>
        </w:r>
      </w:hyperlink>
      <w:r w:rsidR="0048541D" w:rsidRPr="009121C2">
        <w:rPr>
          <w:rFonts w:asciiTheme="minorHAnsi" w:hAnsiTheme="minorHAnsi" w:cs="Arial"/>
          <w:color w:val="333333"/>
        </w:rPr>
        <w:t>.</w:t>
      </w:r>
      <w:r w:rsidR="009121C2">
        <w:rPr>
          <w:rFonts w:asciiTheme="minorHAnsi" w:hAnsiTheme="minorHAnsi" w:cs="Arial"/>
          <w:color w:val="333333"/>
        </w:rPr>
        <w:t xml:space="preserve"> </w:t>
      </w:r>
      <w:r w:rsidR="0048541D" w:rsidRPr="009121C2">
        <w:rPr>
          <w:rFonts w:asciiTheme="minorHAnsi" w:hAnsiTheme="minorHAnsi" w:cs="Arial"/>
          <w:color w:val="333333"/>
        </w:rPr>
        <w:t xml:space="preserve"> </w:t>
      </w:r>
      <w:r w:rsidR="001775A4" w:rsidRPr="009121C2">
        <w:rPr>
          <w:rFonts w:asciiTheme="minorHAnsi" w:hAnsiTheme="minorHAnsi" w:cs="Arial"/>
          <w:color w:val="333333"/>
        </w:rPr>
        <w:t xml:space="preserve">A general </w:t>
      </w:r>
      <w:r w:rsidR="009121C2">
        <w:rPr>
          <w:rFonts w:asciiTheme="minorHAnsi" w:hAnsiTheme="minorHAnsi" w:cs="Arial"/>
          <w:color w:val="333333"/>
        </w:rPr>
        <w:t>background of TSCA and SNUR requirements is</w:t>
      </w:r>
      <w:r w:rsidR="00DE3854" w:rsidRPr="009121C2">
        <w:rPr>
          <w:rFonts w:asciiTheme="minorHAnsi" w:hAnsiTheme="minorHAnsi" w:cs="Arial"/>
          <w:color w:val="333333"/>
        </w:rPr>
        <w:t xml:space="preserve"> given in Appendix </w:t>
      </w:r>
      <w:r w:rsidR="009121C2" w:rsidRPr="009121C2">
        <w:rPr>
          <w:rFonts w:asciiTheme="minorHAnsi" w:hAnsiTheme="minorHAnsi" w:cs="Arial"/>
          <w:color w:val="333333"/>
        </w:rPr>
        <w:t>A</w:t>
      </w:r>
      <w:r w:rsidR="009121C2">
        <w:rPr>
          <w:rFonts w:asciiTheme="minorHAnsi" w:hAnsiTheme="minorHAnsi" w:cs="Arial"/>
          <w:color w:val="333333"/>
        </w:rPr>
        <w:t>.</w:t>
      </w:r>
    </w:p>
    <w:p w:rsidR="00394872" w:rsidRPr="009121C2" w:rsidRDefault="00394872" w:rsidP="0094483B">
      <w:pPr>
        <w:pStyle w:val="ListParagraph"/>
        <w:spacing w:after="120"/>
        <w:ind w:left="0"/>
        <w:rPr>
          <w:rFonts w:ascii="Arial" w:hAnsi="Arial" w:cs="Arial"/>
          <w:sz w:val="4"/>
        </w:rPr>
      </w:pPr>
      <w:r>
        <w:rPr>
          <w:rFonts w:ascii="Arial" w:hAnsi="Arial" w:cs="Arial"/>
        </w:rPr>
        <w:t xml:space="preserve"> </w:t>
      </w:r>
    </w:p>
    <w:tbl>
      <w:tblPr>
        <w:tblStyle w:val="TableGrid"/>
        <w:tblW w:w="9738" w:type="dxa"/>
        <w:tblInd w:w="0" w:type="dxa"/>
        <w:tblLook w:val="04A0" w:firstRow="1" w:lastRow="0" w:firstColumn="1" w:lastColumn="0" w:noHBand="0" w:noVBand="1"/>
      </w:tblPr>
      <w:tblGrid>
        <w:gridCol w:w="6318"/>
        <w:gridCol w:w="3420"/>
      </w:tblGrid>
      <w:tr w:rsidR="00895534" w:rsidRPr="00B01ED8" w:rsidTr="006230B0">
        <w:tc>
          <w:tcPr>
            <w:tcW w:w="6318" w:type="dxa"/>
            <w:shd w:val="clear" w:color="auto" w:fill="F2F2F2" w:themeFill="background1" w:themeFillShade="F2"/>
            <w:vAlign w:val="center"/>
          </w:tcPr>
          <w:p w:rsidR="00895534" w:rsidRPr="00B01ED8" w:rsidRDefault="00895534" w:rsidP="006230B0">
            <w:pPr>
              <w:spacing w:after="120"/>
              <w:rPr>
                <w:rFonts w:asciiTheme="minorHAnsi" w:hAnsiTheme="minorHAnsi" w:cstheme="minorHAnsi"/>
                <w:b/>
                <w:sz w:val="22"/>
                <w:szCs w:val="22"/>
              </w:rPr>
            </w:pPr>
            <w:r w:rsidRPr="00B01ED8">
              <w:rPr>
                <w:rFonts w:asciiTheme="minorHAnsi" w:hAnsiTheme="minorHAnsi" w:cstheme="minorHAnsi"/>
                <w:b/>
                <w:sz w:val="22"/>
                <w:szCs w:val="22"/>
              </w:rPr>
              <w:t>Product Name</w:t>
            </w:r>
          </w:p>
        </w:tc>
        <w:tc>
          <w:tcPr>
            <w:tcW w:w="3420" w:type="dxa"/>
            <w:shd w:val="clear" w:color="auto" w:fill="F2F2F2" w:themeFill="background1" w:themeFillShade="F2"/>
            <w:vAlign w:val="center"/>
          </w:tcPr>
          <w:p w:rsidR="00895534" w:rsidRPr="00B01ED8" w:rsidRDefault="00895534" w:rsidP="006230B0">
            <w:pPr>
              <w:spacing w:after="120"/>
              <w:rPr>
                <w:rFonts w:asciiTheme="minorHAnsi" w:hAnsiTheme="minorHAnsi" w:cstheme="minorHAnsi"/>
                <w:b/>
                <w:sz w:val="22"/>
                <w:szCs w:val="22"/>
              </w:rPr>
            </w:pPr>
            <w:r w:rsidRPr="00B01ED8">
              <w:rPr>
                <w:rFonts w:asciiTheme="minorHAnsi" w:hAnsiTheme="minorHAnsi" w:cstheme="minorHAnsi"/>
                <w:b/>
                <w:sz w:val="22"/>
                <w:szCs w:val="22"/>
              </w:rPr>
              <w:t>Manufacturer Part No.</w:t>
            </w: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bl>
    <w:p w:rsidR="00257962" w:rsidRDefault="00257962" w:rsidP="00257962">
      <w:pPr>
        <w:spacing w:after="0" w:line="240" w:lineRule="auto"/>
      </w:pPr>
    </w:p>
    <w:p w:rsidR="002D114E" w:rsidRDefault="002D114E" w:rsidP="00B4207C">
      <w:pPr>
        <w:pStyle w:val="ListParagraph"/>
        <w:spacing w:after="120"/>
        <w:ind w:left="0"/>
        <w:rPr>
          <w:rFonts w:asciiTheme="minorHAnsi" w:hAnsiTheme="minorHAnsi"/>
          <w:color w:val="000000" w:themeColor="text1"/>
          <w:shd w:val="clear" w:color="auto" w:fill="FFFFFF"/>
        </w:rPr>
      </w:pPr>
      <w:r>
        <w:rPr>
          <w:rFonts w:asciiTheme="minorHAnsi" w:hAnsiTheme="minorHAnsi"/>
          <w:color w:val="000000" w:themeColor="text1"/>
          <w:shd w:val="clear" w:color="auto" w:fill="FFFFFF"/>
        </w:rPr>
        <w:t xml:space="preserve">All components of the </w:t>
      </w:r>
      <w:r w:rsidR="00B4207C" w:rsidRPr="00453472">
        <w:rPr>
          <w:rFonts w:asciiTheme="minorHAnsi" w:hAnsiTheme="minorHAnsi"/>
          <w:color w:val="000000" w:themeColor="text1"/>
          <w:shd w:val="clear" w:color="auto" w:fill="FFFFFF"/>
        </w:rPr>
        <w:t xml:space="preserve">above products are on either on the public substance search of </w:t>
      </w:r>
      <w:r w:rsidR="006F3982">
        <w:rPr>
          <w:rFonts w:asciiTheme="minorHAnsi" w:hAnsiTheme="minorHAnsi"/>
          <w:color w:val="000000" w:themeColor="text1"/>
          <w:shd w:val="clear" w:color="auto" w:fill="FFFFFF"/>
        </w:rPr>
        <w:t xml:space="preserve">TSCA Chemical Substance </w:t>
      </w:r>
      <w:r w:rsidR="0087568A">
        <w:rPr>
          <w:rFonts w:asciiTheme="minorHAnsi" w:hAnsiTheme="minorHAnsi"/>
          <w:color w:val="000000" w:themeColor="text1"/>
          <w:shd w:val="clear" w:color="auto" w:fill="FFFFFF"/>
        </w:rPr>
        <w:t xml:space="preserve">Inventory </w:t>
      </w:r>
      <w:r w:rsidR="00FD3044">
        <w:rPr>
          <w:rFonts w:asciiTheme="minorHAnsi" w:hAnsiTheme="minorHAnsi"/>
          <w:color w:val="000000" w:themeColor="text1"/>
          <w:shd w:val="clear" w:color="auto" w:fill="FFFFFF"/>
        </w:rPr>
        <w:t xml:space="preserve">Active List </w:t>
      </w:r>
      <w:r w:rsidR="0087568A" w:rsidRPr="00453472">
        <w:rPr>
          <w:rFonts w:asciiTheme="minorHAnsi" w:hAnsiTheme="minorHAnsi"/>
          <w:color w:val="000000" w:themeColor="text1"/>
          <w:shd w:val="clear" w:color="auto" w:fill="FFFFFF"/>
        </w:rPr>
        <w:t>as</w:t>
      </w:r>
      <w:r w:rsidR="00B4207C" w:rsidRPr="00453472">
        <w:rPr>
          <w:rFonts w:asciiTheme="minorHAnsi" w:hAnsiTheme="minorHAnsi"/>
          <w:color w:val="000000" w:themeColor="text1"/>
          <w:shd w:val="clear" w:color="auto" w:fill="FFFFFF"/>
        </w:rPr>
        <w:t xml:space="preserve"> found </w:t>
      </w:r>
      <w:hyperlink r:id="rId10" w:history="1">
        <w:r w:rsidR="00B4207C" w:rsidRPr="00453472">
          <w:rPr>
            <w:rStyle w:val="Hyperlink"/>
            <w:rFonts w:asciiTheme="minorHAnsi" w:hAnsiTheme="minorHAnsi"/>
            <w:shd w:val="clear" w:color="auto" w:fill="FFFFFF"/>
          </w:rPr>
          <w:t>here</w:t>
        </w:r>
      </w:hyperlink>
      <w:r>
        <w:rPr>
          <w:rFonts w:asciiTheme="minorHAnsi" w:hAnsiTheme="minorHAnsi"/>
          <w:color w:val="000000" w:themeColor="text1"/>
          <w:shd w:val="clear" w:color="auto" w:fill="FFFFFF"/>
        </w:rPr>
        <w:t xml:space="preserve"> , </w:t>
      </w:r>
      <w:r w:rsidR="00B4207C" w:rsidRPr="00453472">
        <w:rPr>
          <w:rFonts w:asciiTheme="minorHAnsi" w:hAnsiTheme="minorHAnsi"/>
          <w:color w:val="000000" w:themeColor="text1"/>
          <w:shd w:val="clear" w:color="auto" w:fill="FFFFFF"/>
        </w:rPr>
        <w:t>a</w:t>
      </w:r>
      <w:r w:rsidR="00F5263B" w:rsidRPr="00453472">
        <w:rPr>
          <w:rFonts w:asciiTheme="minorHAnsi" w:hAnsiTheme="minorHAnsi"/>
          <w:color w:val="000000" w:themeColor="text1"/>
          <w:shd w:val="clear" w:color="auto" w:fill="FFFFFF"/>
        </w:rPr>
        <w:t>r</w:t>
      </w:r>
      <w:r w:rsidR="00454B3E">
        <w:rPr>
          <w:rFonts w:asciiTheme="minorHAnsi" w:hAnsiTheme="minorHAnsi"/>
          <w:color w:val="000000" w:themeColor="text1"/>
          <w:shd w:val="clear" w:color="auto" w:fill="FFFFFF"/>
        </w:rPr>
        <w:t>e certified to be known on the C</w:t>
      </w:r>
      <w:r w:rsidR="00F5263B" w:rsidRPr="00453472">
        <w:rPr>
          <w:rFonts w:asciiTheme="minorHAnsi" w:hAnsiTheme="minorHAnsi"/>
          <w:color w:val="000000" w:themeColor="text1"/>
          <w:shd w:val="clear" w:color="auto" w:fill="FFFFFF"/>
        </w:rPr>
        <w:t>onfidential</w:t>
      </w:r>
      <w:r w:rsidR="00454B3E">
        <w:rPr>
          <w:rFonts w:asciiTheme="minorHAnsi" w:hAnsiTheme="minorHAnsi"/>
          <w:color w:val="000000" w:themeColor="text1"/>
          <w:shd w:val="clear" w:color="auto" w:fill="FFFFFF"/>
        </w:rPr>
        <w:t xml:space="preserve"> Business Information (CBI)</w:t>
      </w:r>
      <w:r w:rsidR="00F5263B" w:rsidRPr="00453472">
        <w:rPr>
          <w:rFonts w:asciiTheme="minorHAnsi" w:hAnsiTheme="minorHAnsi"/>
          <w:color w:val="000000" w:themeColor="text1"/>
          <w:shd w:val="clear" w:color="auto" w:fill="FFFFFF"/>
        </w:rPr>
        <w:t xml:space="preserve"> list of substances on the </w:t>
      </w:r>
      <w:r w:rsidR="00F12759">
        <w:rPr>
          <w:rFonts w:asciiTheme="minorHAnsi" w:hAnsiTheme="minorHAnsi"/>
          <w:color w:val="000000" w:themeColor="text1"/>
          <w:shd w:val="clear" w:color="auto" w:fill="FFFFFF"/>
        </w:rPr>
        <w:t>TSCA Chemical Substance Inventory</w:t>
      </w:r>
      <w:r w:rsidR="009121C2">
        <w:rPr>
          <w:rFonts w:asciiTheme="minorHAnsi" w:hAnsiTheme="minorHAnsi"/>
          <w:color w:val="000000" w:themeColor="text1"/>
          <w:shd w:val="clear" w:color="auto" w:fill="FFFFFF"/>
        </w:rPr>
        <w:t xml:space="preserve">, </w:t>
      </w:r>
      <w:r>
        <w:rPr>
          <w:rFonts w:asciiTheme="minorHAnsi" w:hAnsiTheme="minorHAnsi"/>
          <w:color w:val="000000" w:themeColor="text1"/>
          <w:shd w:val="clear" w:color="auto" w:fill="FFFFFF"/>
        </w:rPr>
        <w:t>or are exempt from TSCA Inventory requirements</w:t>
      </w:r>
      <w:r w:rsidR="00F5263B" w:rsidRPr="00453472">
        <w:rPr>
          <w:rFonts w:asciiTheme="minorHAnsi" w:hAnsiTheme="minorHAnsi"/>
          <w:color w:val="000000" w:themeColor="text1"/>
          <w:shd w:val="clear" w:color="auto" w:fill="FFFFFF"/>
        </w:rPr>
        <w:t xml:space="preserve">. </w:t>
      </w:r>
    </w:p>
    <w:p w:rsidR="009121C2" w:rsidRDefault="002D114E" w:rsidP="00B4207C">
      <w:pPr>
        <w:pStyle w:val="ListParagraph"/>
        <w:spacing w:after="120"/>
        <w:ind w:left="0"/>
      </w:pPr>
      <w:r>
        <w:t xml:space="preserve">Toxic Substances Control Act (TSCA)-Sections 4-8, 12(b) The above product is not subject to any requirements under any order or rule under Toxic Substances Control Act (TSCA) Sections 4, 5, 6, 7, or 8(d) or 12(b).  </w:t>
      </w:r>
    </w:p>
    <w:p w:rsidR="00B4207C" w:rsidRDefault="002D114E" w:rsidP="00B4207C">
      <w:pPr>
        <w:pStyle w:val="ListParagraph"/>
        <w:spacing w:after="120"/>
        <w:ind w:left="0"/>
      </w:pPr>
      <w:r>
        <w:t>Any restrictions are disclosed here:</w:t>
      </w:r>
    </w:p>
    <w:p w:rsidR="009121C2" w:rsidRDefault="009121C2" w:rsidP="00F12759">
      <w:pPr>
        <w:pStyle w:val="ListParagraph"/>
        <w:spacing w:after="120"/>
        <w:ind w:left="0"/>
        <w:rPr>
          <w:rFonts w:asciiTheme="minorHAnsi" w:hAnsiTheme="minorHAnsi"/>
          <w:color w:val="000000" w:themeColor="text1"/>
          <w:shd w:val="clear" w:color="auto" w:fill="FFFFFF"/>
        </w:rPr>
      </w:pPr>
    </w:p>
    <w:p w:rsidR="00277E7D" w:rsidRPr="00277E7D" w:rsidRDefault="00ED7811" w:rsidP="00F12759">
      <w:pPr>
        <w:pStyle w:val="ListParagraph"/>
        <w:spacing w:after="120"/>
        <w:ind w:left="0"/>
        <w:rPr>
          <w:rFonts w:ascii="Arial" w:eastAsiaTheme="minorHAnsi" w:hAnsi="Arial" w:cs="Arial"/>
          <w:color w:val="000000"/>
          <w:sz w:val="24"/>
          <w:szCs w:val="24"/>
        </w:rPr>
      </w:pPr>
      <w:r w:rsidRPr="00453472">
        <w:rPr>
          <w:rFonts w:asciiTheme="minorHAnsi" w:hAnsiTheme="minorHAnsi"/>
          <w:color w:val="000000" w:themeColor="text1"/>
          <w:shd w:val="clear" w:color="auto" w:fill="FFFFFF"/>
        </w:rPr>
        <w:t xml:space="preserve">All </w:t>
      </w:r>
      <w:r w:rsidR="00F12759">
        <w:rPr>
          <w:rFonts w:asciiTheme="minorHAnsi" w:hAnsiTheme="minorHAnsi"/>
          <w:color w:val="000000" w:themeColor="text1"/>
          <w:shd w:val="clear" w:color="auto" w:fill="FFFFFF"/>
        </w:rPr>
        <w:t>SNUR</w:t>
      </w:r>
      <w:r w:rsidR="00346B96" w:rsidRPr="00453472">
        <w:rPr>
          <w:rFonts w:asciiTheme="minorHAnsi" w:hAnsiTheme="minorHAnsi"/>
          <w:color w:val="000000" w:themeColor="text1"/>
          <w:shd w:val="clear" w:color="auto" w:fill="FFFFFF"/>
        </w:rPr>
        <w:t xml:space="preserve"> </w:t>
      </w:r>
      <w:r w:rsidRPr="00453472">
        <w:rPr>
          <w:rFonts w:asciiTheme="minorHAnsi" w:hAnsiTheme="minorHAnsi"/>
          <w:color w:val="000000" w:themeColor="text1"/>
          <w:shd w:val="clear" w:color="auto" w:fill="FFFFFF"/>
        </w:rPr>
        <w:t>detail</w:t>
      </w:r>
      <w:r w:rsidR="00BA6393" w:rsidRPr="00453472">
        <w:rPr>
          <w:rFonts w:asciiTheme="minorHAnsi" w:hAnsiTheme="minorHAnsi"/>
          <w:color w:val="000000" w:themeColor="text1"/>
          <w:shd w:val="clear" w:color="auto" w:fill="FFFFFF"/>
        </w:rPr>
        <w:t>s</w:t>
      </w:r>
      <w:r w:rsidRPr="00453472">
        <w:rPr>
          <w:rFonts w:asciiTheme="minorHAnsi" w:hAnsiTheme="minorHAnsi"/>
          <w:color w:val="000000" w:themeColor="text1"/>
          <w:shd w:val="clear" w:color="auto" w:fill="FFFFFF"/>
        </w:rPr>
        <w:t xml:space="preserve"> know </w:t>
      </w:r>
      <w:r w:rsidR="00346B96" w:rsidRPr="00453472">
        <w:rPr>
          <w:rFonts w:asciiTheme="minorHAnsi" w:hAnsiTheme="minorHAnsi"/>
          <w:color w:val="000000" w:themeColor="text1"/>
          <w:shd w:val="clear" w:color="auto" w:fill="FFFFFF"/>
        </w:rPr>
        <w:t xml:space="preserve">for likely downstream applications </w:t>
      </w:r>
      <w:r w:rsidRPr="00453472">
        <w:rPr>
          <w:rFonts w:asciiTheme="minorHAnsi" w:hAnsiTheme="minorHAnsi"/>
          <w:color w:val="000000" w:themeColor="text1"/>
          <w:shd w:val="clear" w:color="auto" w:fill="FFFFFF"/>
        </w:rPr>
        <w:t xml:space="preserve">are in </w:t>
      </w:r>
      <w:r w:rsidR="00BA6393" w:rsidRPr="00453472">
        <w:rPr>
          <w:rFonts w:asciiTheme="minorHAnsi" w:hAnsiTheme="minorHAnsi"/>
          <w:color w:val="000000" w:themeColor="text1"/>
          <w:shd w:val="clear" w:color="auto" w:fill="FFFFFF"/>
        </w:rPr>
        <w:t xml:space="preserve">given in </w:t>
      </w:r>
      <w:r w:rsidRPr="00453472">
        <w:rPr>
          <w:rFonts w:asciiTheme="minorHAnsi" w:hAnsiTheme="minorHAnsi"/>
          <w:color w:val="000000" w:themeColor="text1"/>
          <w:shd w:val="clear" w:color="auto" w:fill="FFFFFF"/>
        </w:rPr>
        <w:t xml:space="preserve">detail </w:t>
      </w:r>
      <w:r w:rsidR="0087568A">
        <w:rPr>
          <w:rFonts w:asciiTheme="minorHAnsi" w:hAnsiTheme="minorHAnsi"/>
          <w:color w:val="000000" w:themeColor="text1"/>
          <w:shd w:val="clear" w:color="auto" w:fill="FFFFFF"/>
        </w:rPr>
        <w:t xml:space="preserve">here after searching </w:t>
      </w:r>
      <w:hyperlink r:id="rId11" w:anchor="dashboard" w:history="1">
        <w:r w:rsidR="0087568A" w:rsidRPr="00FE4593">
          <w:rPr>
            <w:rStyle w:val="Hyperlink"/>
            <w:rFonts w:asciiTheme="minorHAnsi" w:hAnsiTheme="minorHAnsi"/>
            <w:shd w:val="clear" w:color="auto" w:fill="FFFFFF"/>
          </w:rPr>
          <w:t>here</w:t>
        </w:r>
      </w:hyperlink>
      <w:r w:rsidRPr="00453472">
        <w:rPr>
          <w:rFonts w:asciiTheme="minorHAnsi" w:hAnsiTheme="minorHAnsi"/>
          <w:color w:val="000000" w:themeColor="text1"/>
          <w:shd w:val="clear" w:color="auto" w:fill="FFFFFF"/>
        </w:rPr>
        <w:t>:</w:t>
      </w:r>
      <w:r w:rsidR="00F12759" w:rsidRPr="00277E7D">
        <w:rPr>
          <w:rFonts w:ascii="Arial" w:eastAsiaTheme="minorHAnsi" w:hAnsi="Arial" w:cs="Arial"/>
          <w:color w:val="000000"/>
          <w:sz w:val="24"/>
          <w:szCs w:val="24"/>
        </w:rPr>
        <w:t xml:space="preserve"> </w:t>
      </w:r>
    </w:p>
    <w:p w:rsidR="009121C2" w:rsidRDefault="009121C2" w:rsidP="00277E7D">
      <w:pPr>
        <w:pStyle w:val="ListParagraph"/>
        <w:spacing w:after="120"/>
        <w:ind w:left="0"/>
        <w:rPr>
          <w:rFonts w:asciiTheme="minorHAnsi" w:eastAsiaTheme="minorHAnsi" w:hAnsiTheme="minorHAnsi" w:cs="Arial"/>
          <w:bCs/>
          <w:color w:val="000000"/>
        </w:rPr>
      </w:pPr>
    </w:p>
    <w:p w:rsidR="002F34CB" w:rsidRDefault="002F34CB" w:rsidP="00277E7D">
      <w:pPr>
        <w:pStyle w:val="ListParagraph"/>
        <w:spacing w:after="120"/>
        <w:ind w:left="0"/>
        <w:rPr>
          <w:rFonts w:asciiTheme="minorHAnsi" w:eastAsiaTheme="minorHAnsi" w:hAnsiTheme="minorHAnsi" w:cs="Arial"/>
          <w:bCs/>
          <w:color w:val="000000"/>
        </w:rPr>
      </w:pPr>
      <w:r>
        <w:rPr>
          <w:rFonts w:asciiTheme="minorHAnsi" w:eastAsiaTheme="minorHAnsi" w:hAnsiTheme="minorHAnsi" w:cs="Arial"/>
          <w:bCs/>
          <w:color w:val="000000"/>
        </w:rPr>
        <w:t>The TSCA inventory is being reset</w:t>
      </w:r>
      <w:r w:rsidR="00454B3E">
        <w:rPr>
          <w:rFonts w:asciiTheme="minorHAnsi" w:eastAsiaTheme="minorHAnsi" w:hAnsiTheme="minorHAnsi" w:cs="Arial"/>
          <w:bCs/>
          <w:color w:val="000000"/>
        </w:rPr>
        <w:t xml:space="preserve"> as part of </w:t>
      </w:r>
      <w:hyperlink r:id="rId12" w:history="1">
        <w:r w:rsidR="00454B3E" w:rsidRPr="00EC31A6">
          <w:rPr>
            <w:rStyle w:val="Hyperlink"/>
            <w:rFonts w:asciiTheme="minorHAnsi" w:hAnsiTheme="minorHAnsi" w:cs="Helvetica"/>
            <w:shd w:val="clear" w:color="auto" w:fill="FFFFFF"/>
          </w:rPr>
          <w:t>The Frank R. Lautenberg Chemical Safety for the 21st Century Act (H.R. 2576)</w:t>
        </w:r>
      </w:hyperlink>
      <w:r w:rsidRPr="00EC31A6">
        <w:rPr>
          <w:rFonts w:asciiTheme="minorHAnsi" w:eastAsiaTheme="minorHAnsi" w:hAnsiTheme="minorHAnsi" w:cs="Arial"/>
          <w:bCs/>
          <w:color w:val="000000" w:themeColor="text1"/>
        </w:rPr>
        <w:t xml:space="preserve"> </w:t>
      </w:r>
      <w:r>
        <w:rPr>
          <w:rFonts w:asciiTheme="minorHAnsi" w:eastAsiaTheme="minorHAnsi" w:hAnsiTheme="minorHAnsi" w:cs="Arial"/>
          <w:bCs/>
          <w:color w:val="000000"/>
        </w:rPr>
        <w:t xml:space="preserve">between August 2017 and February 2018 for Manufactures/Importers and </w:t>
      </w:r>
      <w:r w:rsidR="008E06F8">
        <w:rPr>
          <w:rFonts w:asciiTheme="minorHAnsi" w:eastAsiaTheme="minorHAnsi" w:hAnsiTheme="minorHAnsi" w:cs="Arial"/>
          <w:bCs/>
          <w:color w:val="000000"/>
        </w:rPr>
        <w:t xml:space="preserve">by </w:t>
      </w:r>
      <w:r>
        <w:rPr>
          <w:rFonts w:asciiTheme="minorHAnsi" w:eastAsiaTheme="minorHAnsi" w:hAnsiTheme="minorHAnsi" w:cs="Arial"/>
          <w:bCs/>
          <w:color w:val="000000"/>
        </w:rPr>
        <w:t>October 2018</w:t>
      </w:r>
      <w:r w:rsidR="008E06F8">
        <w:rPr>
          <w:rFonts w:asciiTheme="minorHAnsi" w:eastAsiaTheme="minorHAnsi" w:hAnsiTheme="minorHAnsi" w:cs="Arial"/>
          <w:bCs/>
          <w:color w:val="000000"/>
        </w:rPr>
        <w:t xml:space="preserve"> for Processors</w:t>
      </w:r>
      <w:r>
        <w:rPr>
          <w:rFonts w:asciiTheme="minorHAnsi" w:eastAsiaTheme="minorHAnsi" w:hAnsiTheme="minorHAnsi" w:cs="Arial"/>
          <w:bCs/>
          <w:color w:val="000000"/>
        </w:rPr>
        <w:t xml:space="preserve">. </w:t>
      </w:r>
      <w:r w:rsidR="009121C2">
        <w:rPr>
          <w:rFonts w:asciiTheme="minorHAnsi" w:eastAsiaTheme="minorHAnsi" w:hAnsiTheme="minorHAnsi" w:cs="Arial"/>
          <w:bCs/>
          <w:color w:val="000000"/>
        </w:rPr>
        <w:t>We</w:t>
      </w:r>
      <w:r w:rsidR="007C4543">
        <w:rPr>
          <w:rFonts w:asciiTheme="minorHAnsi" w:eastAsiaTheme="minorHAnsi" w:hAnsiTheme="minorHAnsi" w:cs="Arial"/>
          <w:bCs/>
          <w:color w:val="000000"/>
        </w:rPr>
        <w:t xml:space="preserve"> indicate </w:t>
      </w:r>
      <w:r w:rsidR="009121C2">
        <w:rPr>
          <w:rFonts w:asciiTheme="minorHAnsi" w:eastAsiaTheme="minorHAnsi" w:hAnsiTheme="minorHAnsi" w:cs="Arial"/>
          <w:bCs/>
          <w:color w:val="000000"/>
        </w:rPr>
        <w:t xml:space="preserve">that our </w:t>
      </w:r>
      <w:r w:rsidR="008E06F8">
        <w:rPr>
          <w:rFonts w:asciiTheme="minorHAnsi" w:eastAsiaTheme="minorHAnsi" w:hAnsiTheme="minorHAnsi" w:cs="Arial"/>
          <w:bCs/>
          <w:color w:val="000000"/>
        </w:rPr>
        <w:t>company</w:t>
      </w:r>
      <w:r w:rsidR="007C4543">
        <w:rPr>
          <w:rFonts w:asciiTheme="minorHAnsi" w:eastAsiaTheme="minorHAnsi" w:hAnsiTheme="minorHAnsi" w:cs="Arial"/>
          <w:bCs/>
          <w:color w:val="000000"/>
        </w:rPr>
        <w:t xml:space="preserve"> </w:t>
      </w:r>
      <w:r w:rsidR="009121C2">
        <w:rPr>
          <w:rFonts w:asciiTheme="minorHAnsi" w:eastAsiaTheme="minorHAnsi" w:hAnsiTheme="minorHAnsi" w:cs="Arial"/>
          <w:bCs/>
          <w:color w:val="000000"/>
        </w:rPr>
        <w:t xml:space="preserve">has </w:t>
      </w:r>
      <w:r w:rsidR="007C4543">
        <w:rPr>
          <w:rFonts w:asciiTheme="minorHAnsi" w:eastAsiaTheme="minorHAnsi" w:hAnsiTheme="minorHAnsi" w:cs="Arial"/>
          <w:bCs/>
          <w:color w:val="000000"/>
        </w:rPr>
        <w:t xml:space="preserve">submitted </w:t>
      </w:r>
      <w:r w:rsidR="00F158BB">
        <w:rPr>
          <w:rFonts w:asciiTheme="minorHAnsi" w:eastAsiaTheme="minorHAnsi" w:hAnsiTheme="minorHAnsi" w:cs="Arial"/>
          <w:bCs/>
          <w:color w:val="000000"/>
        </w:rPr>
        <w:t xml:space="preserve">all </w:t>
      </w:r>
      <w:r w:rsidR="008E06F8">
        <w:rPr>
          <w:rFonts w:asciiTheme="minorHAnsi" w:eastAsiaTheme="minorHAnsi" w:hAnsiTheme="minorHAnsi" w:cs="Arial"/>
          <w:bCs/>
          <w:color w:val="000000"/>
        </w:rPr>
        <w:t>active use chemicals in the products above</w:t>
      </w:r>
      <w:r w:rsidR="007C4543">
        <w:rPr>
          <w:rFonts w:asciiTheme="minorHAnsi" w:eastAsiaTheme="minorHAnsi" w:hAnsiTheme="minorHAnsi" w:cs="Arial"/>
          <w:bCs/>
          <w:color w:val="000000"/>
        </w:rPr>
        <w:t xml:space="preserve"> for the inventory reset or have confirmed that Inventory reset will </w:t>
      </w:r>
      <w:r w:rsidR="00F158BB">
        <w:rPr>
          <w:rFonts w:asciiTheme="minorHAnsi" w:eastAsiaTheme="minorHAnsi" w:hAnsiTheme="minorHAnsi" w:cs="Arial"/>
          <w:bCs/>
          <w:color w:val="000000"/>
        </w:rPr>
        <w:t>contain all the substances in the products above</w:t>
      </w:r>
      <w:r w:rsidR="007C4543">
        <w:rPr>
          <w:rFonts w:asciiTheme="minorHAnsi" w:eastAsiaTheme="minorHAnsi" w:hAnsiTheme="minorHAnsi" w:cs="Arial"/>
          <w:bCs/>
          <w:color w:val="000000"/>
        </w:rPr>
        <w:t xml:space="preserve">: </w:t>
      </w:r>
    </w:p>
    <w:p w:rsidR="009121C2" w:rsidRDefault="009121C2" w:rsidP="00277E7D">
      <w:pPr>
        <w:pStyle w:val="ListParagraph"/>
        <w:spacing w:after="120"/>
        <w:ind w:left="0"/>
        <w:rPr>
          <w:rFonts w:asciiTheme="minorHAnsi" w:eastAsiaTheme="minorHAnsi" w:hAnsiTheme="minorHAnsi" w:cs="Arial"/>
          <w:bCs/>
          <w:color w:val="000000"/>
        </w:rPr>
      </w:pPr>
    </w:p>
    <w:p w:rsidR="009121C2" w:rsidRDefault="009121C2" w:rsidP="00277E7D">
      <w:pPr>
        <w:pStyle w:val="ListParagraph"/>
        <w:spacing w:after="120"/>
        <w:ind w:left="0"/>
        <w:rPr>
          <w:rFonts w:asciiTheme="minorHAnsi" w:eastAsiaTheme="minorHAnsi" w:hAnsiTheme="minorHAnsi" w:cs="Arial"/>
          <w:bCs/>
          <w:color w:val="000000"/>
        </w:rPr>
      </w:pPr>
    </w:p>
    <w:p w:rsidR="00E5633A" w:rsidRPr="009121C2" w:rsidRDefault="00277E7D" w:rsidP="009121C2">
      <w:pPr>
        <w:pStyle w:val="ListParagraph"/>
        <w:spacing w:after="120"/>
        <w:ind w:left="0"/>
        <w:rPr>
          <w:rFonts w:asciiTheme="minorHAnsi" w:eastAsiaTheme="minorHAnsi" w:hAnsiTheme="minorHAnsi" w:cs="Arial"/>
          <w:bCs/>
          <w:color w:val="000000"/>
        </w:rPr>
      </w:pPr>
      <w:r w:rsidRPr="00277E7D">
        <w:rPr>
          <w:rFonts w:asciiTheme="minorHAnsi" w:eastAsiaTheme="minorHAnsi" w:hAnsiTheme="minorHAnsi" w:cs="Arial"/>
          <w:bCs/>
          <w:color w:val="000000"/>
        </w:rPr>
        <w:lastRenderedPageBreak/>
        <w:t xml:space="preserve">Please note that this information is </w:t>
      </w:r>
      <w:r w:rsidR="00FA59E0">
        <w:rPr>
          <w:rFonts w:asciiTheme="minorHAnsi" w:eastAsiaTheme="minorHAnsi" w:hAnsiTheme="minorHAnsi" w:cs="Arial"/>
          <w:bCs/>
          <w:color w:val="000000"/>
        </w:rPr>
        <w:t xml:space="preserve">valid as of the effective date printed at the top of this document and is </w:t>
      </w:r>
      <w:r w:rsidRPr="00277E7D">
        <w:rPr>
          <w:rFonts w:asciiTheme="minorHAnsi" w:eastAsiaTheme="minorHAnsi" w:hAnsiTheme="minorHAnsi" w:cs="Arial"/>
          <w:bCs/>
          <w:color w:val="000000"/>
        </w:rPr>
        <w:t>based on the best of our knowledge and the information available to us from our suppliers.</w:t>
      </w:r>
      <w:r w:rsidR="009121C2">
        <w:rPr>
          <w:rFonts w:asciiTheme="minorHAnsi" w:eastAsiaTheme="minorHAnsi" w:hAnsiTheme="minorHAnsi" w:cs="Arial"/>
          <w:bCs/>
          <w:color w:val="000000"/>
        </w:rPr>
        <w:t xml:space="preserve">  </w:t>
      </w:r>
    </w:p>
    <w:p w:rsidR="00895534" w:rsidRPr="00453472" w:rsidRDefault="00895534" w:rsidP="005356B1">
      <w:pPr>
        <w:spacing w:before="240"/>
        <w:rPr>
          <w:rFonts w:asciiTheme="minorHAnsi" w:hAnsiTheme="minorHAnsi" w:cs="Arial"/>
        </w:rPr>
      </w:pPr>
      <w:r w:rsidRPr="00453472">
        <w:rPr>
          <w:rFonts w:asciiTheme="minorHAnsi" w:hAnsiTheme="minorHAnsi" w:cs="Arial"/>
        </w:rPr>
        <w:t xml:space="preserve">Sincerely, </w:t>
      </w:r>
    </w:p>
    <w:tbl>
      <w:tblPr>
        <w:tblStyle w:val="TableGrid"/>
        <w:tblW w:w="0" w:type="auto"/>
        <w:tblInd w:w="0" w:type="dxa"/>
        <w:tblBorders>
          <w:top w:val="none" w:sz="0" w:space="0" w:color="auto"/>
          <w:left w:val="none" w:sz="0" w:space="0" w:color="auto"/>
          <w:right w:val="none" w:sz="0" w:space="0" w:color="auto"/>
        </w:tblBorders>
        <w:tblLook w:val="04A0" w:firstRow="1" w:lastRow="0" w:firstColumn="1" w:lastColumn="0" w:noHBand="0" w:noVBand="1"/>
      </w:tblPr>
      <w:tblGrid>
        <w:gridCol w:w="3774"/>
      </w:tblGrid>
      <w:tr w:rsidR="00895534" w:rsidRPr="00453472" w:rsidTr="00895534">
        <w:trPr>
          <w:trHeight w:val="286"/>
        </w:trPr>
        <w:tc>
          <w:tcPr>
            <w:tcW w:w="3774" w:type="dxa"/>
          </w:tcPr>
          <w:p w:rsidR="00895534" w:rsidRPr="00453472" w:rsidRDefault="00895534" w:rsidP="00895534">
            <w:pPr>
              <w:rPr>
                <w:rFonts w:asciiTheme="minorHAnsi" w:hAnsiTheme="minorHAnsi" w:cs="Arial"/>
                <w:sz w:val="22"/>
                <w:szCs w:val="22"/>
              </w:rPr>
            </w:pPr>
          </w:p>
        </w:tc>
      </w:tr>
    </w:tbl>
    <w:p w:rsidR="00895534" w:rsidRPr="00453472" w:rsidRDefault="00895534" w:rsidP="00895534">
      <w:pPr>
        <w:spacing w:after="0" w:line="240" w:lineRule="auto"/>
        <w:rPr>
          <w:rFonts w:asciiTheme="minorHAnsi" w:hAnsiTheme="minorHAnsi" w:cs="Arial"/>
        </w:rPr>
      </w:pPr>
    </w:p>
    <w:p w:rsidR="00895534" w:rsidRPr="00453472" w:rsidRDefault="00895534" w:rsidP="00895534">
      <w:pPr>
        <w:spacing w:after="0" w:line="240" w:lineRule="auto"/>
        <w:rPr>
          <w:rFonts w:asciiTheme="minorHAnsi" w:hAnsiTheme="minorHAnsi" w:cs="Arial"/>
        </w:rPr>
      </w:pPr>
      <w:r w:rsidRPr="00453472">
        <w:rPr>
          <w:rFonts w:asciiTheme="minorHAnsi" w:hAnsiTheme="minorHAnsi" w:cs="Arial"/>
        </w:rPr>
        <w:t>&lt;Contact Name&gt;</w:t>
      </w:r>
    </w:p>
    <w:p w:rsidR="00895534" w:rsidRPr="00453472" w:rsidRDefault="00895534" w:rsidP="00895534">
      <w:pPr>
        <w:spacing w:after="0" w:line="240" w:lineRule="auto"/>
        <w:rPr>
          <w:rFonts w:asciiTheme="minorHAnsi" w:hAnsiTheme="minorHAnsi" w:cs="Arial"/>
        </w:rPr>
      </w:pPr>
      <w:r w:rsidRPr="00453472">
        <w:rPr>
          <w:rFonts w:asciiTheme="minorHAnsi" w:hAnsiTheme="minorHAnsi" w:cs="Arial"/>
        </w:rPr>
        <w:t xml:space="preserve">&lt;Title&gt; </w:t>
      </w:r>
    </w:p>
    <w:p w:rsidR="00895534" w:rsidRPr="00453472" w:rsidRDefault="00895534" w:rsidP="00895534">
      <w:pPr>
        <w:spacing w:after="0" w:line="240" w:lineRule="auto"/>
        <w:rPr>
          <w:rFonts w:asciiTheme="minorHAnsi" w:hAnsiTheme="minorHAnsi" w:cs="Arial"/>
        </w:rPr>
      </w:pPr>
      <w:r w:rsidRPr="00453472">
        <w:rPr>
          <w:rFonts w:asciiTheme="minorHAnsi" w:hAnsiTheme="minorHAnsi" w:cs="Arial"/>
        </w:rPr>
        <w:t>&lt;Company&gt;</w:t>
      </w:r>
    </w:p>
    <w:p w:rsidR="00DE3854" w:rsidRDefault="00895534" w:rsidP="00895534">
      <w:pPr>
        <w:rPr>
          <w:rFonts w:asciiTheme="minorHAnsi" w:hAnsiTheme="minorHAnsi" w:cs="Arial"/>
        </w:rPr>
      </w:pPr>
      <w:r w:rsidRPr="00453472">
        <w:rPr>
          <w:rFonts w:asciiTheme="minorHAnsi" w:hAnsiTheme="minorHAnsi" w:cs="Arial"/>
        </w:rPr>
        <w:t>&lt;</w:t>
      </w:r>
      <w:sdt>
        <w:sdtPr>
          <w:rPr>
            <w:rFonts w:asciiTheme="minorHAnsi" w:hAnsiTheme="minorHAnsi" w:cs="Arial"/>
          </w:rPr>
          <w:id w:val="404115258"/>
          <w:placeholder>
            <w:docPart w:val="DefaultPlaceholder_1082065160"/>
          </w:placeholder>
          <w:date>
            <w:dateFormat w:val="M/d/yyyy"/>
            <w:lid w:val="en-US"/>
            <w:storeMappedDataAs w:val="dateTime"/>
            <w:calendar w:val="gregorian"/>
          </w:date>
        </w:sdtPr>
        <w:sdtEndPr/>
        <w:sdtContent>
          <w:r w:rsidRPr="00453472">
            <w:rPr>
              <w:rFonts w:asciiTheme="minorHAnsi" w:hAnsiTheme="minorHAnsi" w:cs="Arial"/>
            </w:rPr>
            <w:t>Date Authorized</w:t>
          </w:r>
        </w:sdtContent>
      </w:sdt>
      <w:r w:rsidRPr="00453472">
        <w:rPr>
          <w:rFonts w:asciiTheme="minorHAnsi" w:hAnsiTheme="minorHAnsi" w:cs="Arial"/>
        </w:rPr>
        <w:t>&gt;</w:t>
      </w:r>
    </w:p>
    <w:p w:rsidR="009121C2" w:rsidRDefault="009121C2" w:rsidP="00895534">
      <w:pPr>
        <w:rPr>
          <w:rFonts w:asciiTheme="minorHAnsi" w:hAnsiTheme="minorHAnsi" w:cs="Arial"/>
        </w:rPr>
      </w:pPr>
    </w:p>
    <w:p w:rsidR="009121C2" w:rsidRPr="00453472" w:rsidRDefault="009121C2" w:rsidP="00895534">
      <w:pPr>
        <w:rPr>
          <w:rFonts w:asciiTheme="minorHAnsi" w:hAnsiTheme="minorHAnsi" w:cs="Arial"/>
        </w:rPr>
      </w:pPr>
    </w:p>
    <w:p w:rsidR="00DE3854" w:rsidRPr="00453472" w:rsidRDefault="00DE3854" w:rsidP="00DE3854">
      <w:pPr>
        <w:rPr>
          <w:rFonts w:asciiTheme="minorHAnsi" w:hAnsiTheme="minorHAnsi" w:cstheme="minorHAnsi"/>
          <w:b/>
          <w:i/>
          <w:u w:val="single"/>
        </w:rPr>
      </w:pPr>
      <w:r w:rsidRPr="00453472">
        <w:rPr>
          <w:rFonts w:asciiTheme="minorHAnsi" w:hAnsiTheme="minorHAnsi" w:cstheme="minorHAnsi"/>
          <w:b/>
          <w:i/>
          <w:u w:val="single"/>
        </w:rPr>
        <w:t>Appendix A continued on next page</w:t>
      </w:r>
    </w:p>
    <w:p w:rsidR="00DE3854" w:rsidRPr="00AC2479" w:rsidRDefault="00DE3854" w:rsidP="00DE3854">
      <w:pPr>
        <w:rPr>
          <w:rFonts w:asciiTheme="minorHAnsi" w:hAnsiTheme="minorHAnsi" w:cstheme="minorHAnsi"/>
          <w:b/>
          <w:sz w:val="28"/>
          <w:szCs w:val="28"/>
          <w:u w:val="single"/>
        </w:rPr>
      </w:pPr>
    </w:p>
    <w:p w:rsidR="00DE3854" w:rsidRPr="00AC2479" w:rsidRDefault="00DE3854" w:rsidP="00DE3854">
      <w:pPr>
        <w:rPr>
          <w:rFonts w:asciiTheme="minorHAnsi" w:hAnsiTheme="minorHAnsi" w:cstheme="minorHAnsi"/>
          <w:b/>
          <w:sz w:val="28"/>
          <w:szCs w:val="28"/>
          <w:u w:val="single"/>
        </w:rPr>
      </w:pPr>
    </w:p>
    <w:p w:rsidR="00DE3854" w:rsidRPr="00AC2479" w:rsidRDefault="00DE3854" w:rsidP="00DE3854">
      <w:pPr>
        <w:rPr>
          <w:rFonts w:asciiTheme="minorHAnsi" w:hAnsiTheme="minorHAnsi" w:cstheme="minorHAnsi"/>
          <w:b/>
          <w:sz w:val="28"/>
          <w:szCs w:val="28"/>
          <w:u w:val="single"/>
        </w:rPr>
      </w:pPr>
    </w:p>
    <w:p w:rsidR="00DE3854" w:rsidRPr="00AC2479" w:rsidRDefault="00DE3854" w:rsidP="00DE3854">
      <w:pPr>
        <w:rPr>
          <w:rFonts w:asciiTheme="minorHAnsi" w:hAnsiTheme="minorHAnsi" w:cstheme="minorHAnsi"/>
          <w:b/>
          <w:sz w:val="28"/>
          <w:szCs w:val="28"/>
          <w:u w:val="single"/>
        </w:rPr>
      </w:pPr>
      <w:r w:rsidRPr="00AC2479">
        <w:rPr>
          <w:rFonts w:asciiTheme="minorHAnsi" w:hAnsiTheme="minorHAnsi" w:cstheme="minorHAnsi"/>
          <w:b/>
          <w:sz w:val="28"/>
          <w:szCs w:val="28"/>
          <w:u w:val="single"/>
        </w:rPr>
        <w:br w:type="page"/>
      </w:r>
    </w:p>
    <w:p w:rsidR="00DE3854" w:rsidRPr="009121C2" w:rsidRDefault="00DE3854" w:rsidP="00DE3854">
      <w:pPr>
        <w:rPr>
          <w:rFonts w:asciiTheme="minorHAnsi" w:hAnsiTheme="minorHAnsi" w:cstheme="minorHAnsi"/>
          <w:b/>
          <w:sz w:val="28"/>
          <w:szCs w:val="28"/>
        </w:rPr>
      </w:pPr>
      <w:r w:rsidRPr="009121C2">
        <w:rPr>
          <w:rFonts w:asciiTheme="minorHAnsi" w:hAnsiTheme="minorHAnsi" w:cstheme="minorHAnsi"/>
          <w:b/>
          <w:sz w:val="28"/>
          <w:szCs w:val="28"/>
        </w:rPr>
        <w:lastRenderedPageBreak/>
        <w:t>Appendix A</w:t>
      </w:r>
    </w:p>
    <w:p w:rsidR="005332BC" w:rsidRPr="009D6C9F" w:rsidRDefault="005332BC" w:rsidP="009D6C9F">
      <w:r w:rsidRPr="009D6C9F">
        <w:t>The Toxic Substances Control Act (TSCA) Chemical Substance Inventory contains all existing chemical substances manufactured, processed, or imported in the United States that do not qualify for an exemption or exclusion under TSCA.</w:t>
      </w:r>
    </w:p>
    <w:p w:rsidR="005332BC" w:rsidRPr="009D6C9F" w:rsidRDefault="005332BC" w:rsidP="009D6C9F">
      <w:pPr>
        <w:rPr>
          <w:color w:val="212121"/>
          <w:shd w:val="clear" w:color="auto" w:fill="FFFFFF"/>
        </w:rPr>
      </w:pPr>
      <w:r w:rsidRPr="009D6C9F">
        <w:rPr>
          <w:color w:val="212121"/>
          <w:shd w:val="clear" w:color="auto" w:fill="FFFFFF"/>
        </w:rPr>
        <w:t>EPA may take certain regulatory actions under section 5 of TSCA if the Agency determines there is insufficient information to permit a reasoned evaluation of the human health and environmental effects of the chemical or if the chemical presents or may present an unreasonable risk of injury to health or the environment, without consideration of costs or other non-risk factors, including an unreasonable risk to a potentially exposed or susceptible subpopulation.</w:t>
      </w:r>
    </w:p>
    <w:p w:rsidR="0087568A" w:rsidRPr="009D6C9F" w:rsidRDefault="0087568A" w:rsidP="009D6C9F">
      <w:pPr>
        <w:rPr>
          <w:color w:val="212121"/>
        </w:rPr>
      </w:pPr>
      <w:r w:rsidRPr="009D6C9F">
        <w:rPr>
          <w:color w:val="212121"/>
        </w:rPr>
        <w:t>To facilitate determining whether a substance is subject to a SNUR, substances on the TSCA Inventory that are subject to SNUR requirements are designated as such by an "S" flag in the Inventory listing. If your chemical substance is subject to a SNUR and your intended manufacture, processing, or use of the substance is a significant new use, you would be required to submit a SNUN 90 days prior to the manufacture of that substance.</w:t>
      </w:r>
    </w:p>
    <w:p w:rsidR="0087568A" w:rsidRDefault="0087568A" w:rsidP="009D6C9F">
      <w:pPr>
        <w:rPr>
          <w:color w:val="212121"/>
        </w:rPr>
      </w:pPr>
      <w:r w:rsidRPr="009D6C9F">
        <w:rPr>
          <w:color w:val="212121"/>
        </w:rPr>
        <w:t>Several steps should be followed to ascertain the TSCA Inventory/SNUR status of a chemical substance. Information on non-confidential chemical substances can be found in the TSCA Chemical Substance Inventory. Because the chemical identities of the chemical substances can be claimed to be Confidential Business Information (CBI) by the submitters of PMNs, EPA maintains a CBI version of the TSCA Inventory. If an intended manufacturer submits a PMN or a Notice of Bona Fide Intent to Manufacture (pursuant to the procedures at 40 CFR Section 720.25 or 721.11) on a substance that has a listing on the Confidential Inventory, the Agency will notify the submitter of the existence of the SNUR.</w:t>
      </w:r>
    </w:p>
    <w:p w:rsidR="00FD3044" w:rsidRPr="009D6C9F" w:rsidRDefault="00FD3044" w:rsidP="009D6C9F">
      <w:pPr>
        <w:rPr>
          <w:color w:val="212121"/>
        </w:rPr>
      </w:pPr>
      <w:r>
        <w:rPr>
          <w:color w:val="212121"/>
        </w:rPr>
        <w:t xml:space="preserve">TSCA exemptions can be because of Low Volume Exemptions (LVE) or Polymer Exemptions. </w:t>
      </w:r>
    </w:p>
    <w:p w:rsidR="00F26959" w:rsidRDefault="00F26959" w:rsidP="00F26959">
      <w:pPr>
        <w:rPr>
          <w:rFonts w:asciiTheme="minorHAnsi" w:hAnsiTheme="minorHAnsi" w:cs="Arial"/>
          <w:color w:val="000000" w:themeColor="text1"/>
        </w:rPr>
      </w:pPr>
      <w:r>
        <w:rPr>
          <w:rFonts w:asciiTheme="minorHAnsi" w:hAnsiTheme="minorHAnsi" w:cs="Arial"/>
          <w:color w:val="000000" w:themeColor="text1"/>
        </w:rPr>
        <w:t xml:space="preserve">The TSCA Interim Active Substance List is </w:t>
      </w:r>
      <w:hyperlink r:id="rId13" w:history="1">
        <w:r>
          <w:rPr>
            <w:rStyle w:val="Hyperlink"/>
            <w:rFonts w:asciiTheme="minorHAnsi" w:hAnsiTheme="minorHAnsi" w:cs="Arial"/>
          </w:rPr>
          <w:t>here</w:t>
        </w:r>
      </w:hyperlink>
    </w:p>
    <w:p w:rsidR="0087568A" w:rsidRPr="005332BC" w:rsidRDefault="0087568A" w:rsidP="00DE3854">
      <w:pPr>
        <w:rPr>
          <w:rFonts w:asciiTheme="minorHAnsi" w:hAnsiTheme="minorHAnsi" w:cs="Arial"/>
          <w:color w:val="000000" w:themeColor="text1"/>
        </w:rPr>
      </w:pPr>
    </w:p>
    <w:sectPr w:rsidR="0087568A" w:rsidRPr="005332B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534" w:rsidRDefault="00895534" w:rsidP="00895534">
      <w:pPr>
        <w:spacing w:after="0" w:line="240" w:lineRule="auto"/>
      </w:pPr>
      <w:r>
        <w:separator/>
      </w:r>
    </w:p>
  </w:endnote>
  <w:endnote w:type="continuationSeparator" w:id="0">
    <w:p w:rsidR="00895534" w:rsidRDefault="00895534" w:rsidP="0089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B5" w:rsidRDefault="00D368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534" w:rsidRDefault="00557FF1" w:rsidP="00895534">
    <w:pPr>
      <w:pStyle w:val="Footer"/>
    </w:pPr>
    <w:r>
      <w:t>TSCA</w:t>
    </w:r>
    <w:r w:rsidR="008C67E0">
      <w:t xml:space="preserve"> Statement of Compliance</w:t>
    </w:r>
    <w:r w:rsidR="00D368B5">
      <w:tab/>
    </w:r>
    <w:r w:rsidR="00D368B5">
      <w:tab/>
    </w:r>
    <w:bookmarkStart w:id="0" w:name="_GoBack"/>
    <w:bookmarkEnd w:id="0"/>
    <w:r w:rsidR="00D368B5">
      <w:t>Version 1</w:t>
    </w:r>
  </w:p>
  <w:p w:rsidR="00895534" w:rsidRDefault="008955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B5" w:rsidRDefault="00D36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534" w:rsidRDefault="00895534" w:rsidP="00895534">
      <w:pPr>
        <w:spacing w:after="0" w:line="240" w:lineRule="auto"/>
      </w:pPr>
      <w:r>
        <w:separator/>
      </w:r>
    </w:p>
  </w:footnote>
  <w:footnote w:type="continuationSeparator" w:id="0">
    <w:p w:rsidR="00895534" w:rsidRDefault="00895534" w:rsidP="00895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B5" w:rsidRDefault="00D368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0" w:type="dxa"/>
      <w:tblLook w:val="04A0" w:firstRow="1" w:lastRow="0" w:firstColumn="1" w:lastColumn="0" w:noHBand="0" w:noVBand="1"/>
    </w:tblPr>
    <w:tblGrid>
      <w:gridCol w:w="9576"/>
    </w:tblGrid>
    <w:tr w:rsidR="00895534" w:rsidTr="00895534">
      <w:tc>
        <w:tcPr>
          <w:tcW w:w="9576" w:type="dxa"/>
        </w:tcPr>
        <w:p w:rsidR="00895534" w:rsidRDefault="00895534" w:rsidP="00557FF1">
          <w:pPr>
            <w:pStyle w:val="Header"/>
          </w:pPr>
          <w:r>
            <w:t xml:space="preserve">Statement of Compliance </w:t>
          </w:r>
          <w:r w:rsidR="00257962">
            <w:t xml:space="preserve">with </w:t>
          </w:r>
          <w:r w:rsidR="00557FF1">
            <w:t>US EPA TSCA Inventory</w:t>
          </w:r>
        </w:p>
      </w:tc>
    </w:tr>
  </w:tbl>
  <w:p w:rsidR="00895534" w:rsidRDefault="00895534">
    <w:pPr>
      <w:pStyle w:val="Header"/>
    </w:pPr>
    <w:r>
      <w:t>Enter Company Letter Head/Header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B5" w:rsidRDefault="00D368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37101"/>
    <w:multiLevelType w:val="multilevel"/>
    <w:tmpl w:val="E82EE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815706"/>
    <w:multiLevelType w:val="multilevel"/>
    <w:tmpl w:val="AD425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91050C"/>
    <w:multiLevelType w:val="hybridMultilevel"/>
    <w:tmpl w:val="2BE08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264EBF"/>
    <w:multiLevelType w:val="multilevel"/>
    <w:tmpl w:val="8932E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34"/>
    <w:rsid w:val="00094FB5"/>
    <w:rsid w:val="001775A4"/>
    <w:rsid w:val="001B01C4"/>
    <w:rsid w:val="00257962"/>
    <w:rsid w:val="00277E7D"/>
    <w:rsid w:val="002D114E"/>
    <w:rsid w:val="002F34CB"/>
    <w:rsid w:val="00332D64"/>
    <w:rsid w:val="00346B96"/>
    <w:rsid w:val="00394872"/>
    <w:rsid w:val="003E00A4"/>
    <w:rsid w:val="00403B07"/>
    <w:rsid w:val="00453472"/>
    <w:rsid w:val="00454B3E"/>
    <w:rsid w:val="004822A0"/>
    <w:rsid w:val="0048541D"/>
    <w:rsid w:val="0049347F"/>
    <w:rsid w:val="004C0DCC"/>
    <w:rsid w:val="005332BC"/>
    <w:rsid w:val="005356B1"/>
    <w:rsid w:val="00557FF1"/>
    <w:rsid w:val="00576964"/>
    <w:rsid w:val="006F3982"/>
    <w:rsid w:val="00702E31"/>
    <w:rsid w:val="007C4543"/>
    <w:rsid w:val="008364D1"/>
    <w:rsid w:val="0087568A"/>
    <w:rsid w:val="00886C0A"/>
    <w:rsid w:val="00895534"/>
    <w:rsid w:val="008C67E0"/>
    <w:rsid w:val="008E06F8"/>
    <w:rsid w:val="009121C2"/>
    <w:rsid w:val="0094483B"/>
    <w:rsid w:val="00986D80"/>
    <w:rsid w:val="009D6C9F"/>
    <w:rsid w:val="00A061E3"/>
    <w:rsid w:val="00B4207C"/>
    <w:rsid w:val="00B43BB2"/>
    <w:rsid w:val="00B73FCF"/>
    <w:rsid w:val="00BA6393"/>
    <w:rsid w:val="00BF149D"/>
    <w:rsid w:val="00C46AAA"/>
    <w:rsid w:val="00C765DA"/>
    <w:rsid w:val="00C80400"/>
    <w:rsid w:val="00D368B5"/>
    <w:rsid w:val="00D56492"/>
    <w:rsid w:val="00D63F37"/>
    <w:rsid w:val="00DB2CFA"/>
    <w:rsid w:val="00DE3854"/>
    <w:rsid w:val="00E235AE"/>
    <w:rsid w:val="00E55633"/>
    <w:rsid w:val="00E5633A"/>
    <w:rsid w:val="00EC31A6"/>
    <w:rsid w:val="00ED7811"/>
    <w:rsid w:val="00F12759"/>
    <w:rsid w:val="00F158BB"/>
    <w:rsid w:val="00F26959"/>
    <w:rsid w:val="00F404C4"/>
    <w:rsid w:val="00F4580D"/>
    <w:rsid w:val="00F5263B"/>
    <w:rsid w:val="00FA59E0"/>
    <w:rsid w:val="00FD3044"/>
    <w:rsid w:val="00FE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34"/>
    <w:rPr>
      <w:rFonts w:ascii="Calibri" w:eastAsia="Times New Roman" w:hAnsi="Calibri" w:cs="Times New Roman"/>
    </w:rPr>
  </w:style>
  <w:style w:type="paragraph" w:styleId="Heading1">
    <w:name w:val="heading 1"/>
    <w:basedOn w:val="Normal"/>
    <w:link w:val="Heading1Char"/>
    <w:uiPriority w:val="9"/>
    <w:qFormat/>
    <w:rsid w:val="00394872"/>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534"/>
  </w:style>
  <w:style w:type="paragraph" w:styleId="Footer">
    <w:name w:val="footer"/>
    <w:basedOn w:val="Normal"/>
    <w:link w:val="FooterChar"/>
    <w:uiPriority w:val="99"/>
    <w:unhideWhenUsed/>
    <w:rsid w:val="00895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534"/>
  </w:style>
  <w:style w:type="table" w:styleId="TableGrid">
    <w:name w:val="Table Grid"/>
    <w:basedOn w:val="TableNormal"/>
    <w:rsid w:val="00895534"/>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95534"/>
    <w:pPr>
      <w:ind w:left="720"/>
    </w:pPr>
  </w:style>
  <w:style w:type="character" w:styleId="Hyperlink">
    <w:name w:val="Hyperlink"/>
    <w:basedOn w:val="DefaultParagraphFont"/>
    <w:uiPriority w:val="99"/>
    <w:unhideWhenUsed/>
    <w:rsid w:val="0094483B"/>
    <w:rPr>
      <w:color w:val="0000FF"/>
      <w:u w:val="single"/>
    </w:rPr>
  </w:style>
  <w:style w:type="character" w:styleId="PlaceholderText">
    <w:name w:val="Placeholder Text"/>
    <w:basedOn w:val="DefaultParagraphFont"/>
    <w:uiPriority w:val="99"/>
    <w:semiHidden/>
    <w:rsid w:val="00E55633"/>
    <w:rPr>
      <w:color w:val="808080"/>
    </w:rPr>
  </w:style>
  <w:style w:type="paragraph" w:styleId="BalloonText">
    <w:name w:val="Balloon Text"/>
    <w:basedOn w:val="Normal"/>
    <w:link w:val="BalloonTextChar"/>
    <w:uiPriority w:val="99"/>
    <w:semiHidden/>
    <w:unhideWhenUsed/>
    <w:rsid w:val="00E55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633"/>
    <w:rPr>
      <w:rFonts w:ascii="Tahoma" w:eastAsia="Times New Roman" w:hAnsi="Tahoma" w:cs="Tahoma"/>
      <w:sz w:val="16"/>
      <w:szCs w:val="16"/>
    </w:rPr>
  </w:style>
  <w:style w:type="paragraph" w:customStyle="1" w:styleId="Default">
    <w:name w:val="Default"/>
    <w:rsid w:val="00403B07"/>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D63F37"/>
    <w:rPr>
      <w:b/>
      <w:bCs/>
    </w:rPr>
  </w:style>
  <w:style w:type="character" w:styleId="FollowedHyperlink">
    <w:name w:val="FollowedHyperlink"/>
    <w:basedOn w:val="DefaultParagraphFont"/>
    <w:uiPriority w:val="99"/>
    <w:semiHidden/>
    <w:unhideWhenUsed/>
    <w:rsid w:val="00C80400"/>
    <w:rPr>
      <w:color w:val="800080" w:themeColor="followedHyperlink"/>
      <w:u w:val="single"/>
    </w:rPr>
  </w:style>
  <w:style w:type="character" w:customStyle="1" w:styleId="Heading1Char">
    <w:name w:val="Heading 1 Char"/>
    <w:basedOn w:val="DefaultParagraphFont"/>
    <w:link w:val="Heading1"/>
    <w:uiPriority w:val="9"/>
    <w:rsid w:val="0039487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94872"/>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34"/>
    <w:rPr>
      <w:rFonts w:ascii="Calibri" w:eastAsia="Times New Roman" w:hAnsi="Calibri" w:cs="Times New Roman"/>
    </w:rPr>
  </w:style>
  <w:style w:type="paragraph" w:styleId="Heading1">
    <w:name w:val="heading 1"/>
    <w:basedOn w:val="Normal"/>
    <w:link w:val="Heading1Char"/>
    <w:uiPriority w:val="9"/>
    <w:qFormat/>
    <w:rsid w:val="00394872"/>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534"/>
  </w:style>
  <w:style w:type="paragraph" w:styleId="Footer">
    <w:name w:val="footer"/>
    <w:basedOn w:val="Normal"/>
    <w:link w:val="FooterChar"/>
    <w:uiPriority w:val="99"/>
    <w:unhideWhenUsed/>
    <w:rsid w:val="00895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534"/>
  </w:style>
  <w:style w:type="table" w:styleId="TableGrid">
    <w:name w:val="Table Grid"/>
    <w:basedOn w:val="TableNormal"/>
    <w:rsid w:val="00895534"/>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95534"/>
    <w:pPr>
      <w:ind w:left="720"/>
    </w:pPr>
  </w:style>
  <w:style w:type="character" w:styleId="Hyperlink">
    <w:name w:val="Hyperlink"/>
    <w:basedOn w:val="DefaultParagraphFont"/>
    <w:uiPriority w:val="99"/>
    <w:unhideWhenUsed/>
    <w:rsid w:val="0094483B"/>
    <w:rPr>
      <w:color w:val="0000FF"/>
      <w:u w:val="single"/>
    </w:rPr>
  </w:style>
  <w:style w:type="character" w:styleId="PlaceholderText">
    <w:name w:val="Placeholder Text"/>
    <w:basedOn w:val="DefaultParagraphFont"/>
    <w:uiPriority w:val="99"/>
    <w:semiHidden/>
    <w:rsid w:val="00E55633"/>
    <w:rPr>
      <w:color w:val="808080"/>
    </w:rPr>
  </w:style>
  <w:style w:type="paragraph" w:styleId="BalloonText">
    <w:name w:val="Balloon Text"/>
    <w:basedOn w:val="Normal"/>
    <w:link w:val="BalloonTextChar"/>
    <w:uiPriority w:val="99"/>
    <w:semiHidden/>
    <w:unhideWhenUsed/>
    <w:rsid w:val="00E55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633"/>
    <w:rPr>
      <w:rFonts w:ascii="Tahoma" w:eastAsia="Times New Roman" w:hAnsi="Tahoma" w:cs="Tahoma"/>
      <w:sz w:val="16"/>
      <w:szCs w:val="16"/>
    </w:rPr>
  </w:style>
  <w:style w:type="paragraph" w:customStyle="1" w:styleId="Default">
    <w:name w:val="Default"/>
    <w:rsid w:val="00403B07"/>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D63F37"/>
    <w:rPr>
      <w:b/>
      <w:bCs/>
    </w:rPr>
  </w:style>
  <w:style w:type="character" w:styleId="FollowedHyperlink">
    <w:name w:val="FollowedHyperlink"/>
    <w:basedOn w:val="DefaultParagraphFont"/>
    <w:uiPriority w:val="99"/>
    <w:semiHidden/>
    <w:unhideWhenUsed/>
    <w:rsid w:val="00C80400"/>
    <w:rPr>
      <w:color w:val="800080" w:themeColor="followedHyperlink"/>
      <w:u w:val="single"/>
    </w:rPr>
  </w:style>
  <w:style w:type="character" w:customStyle="1" w:styleId="Heading1Char">
    <w:name w:val="Heading 1 Char"/>
    <w:basedOn w:val="DefaultParagraphFont"/>
    <w:link w:val="Heading1"/>
    <w:uiPriority w:val="9"/>
    <w:rsid w:val="0039487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9487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2564">
      <w:bodyDiv w:val="1"/>
      <w:marLeft w:val="0"/>
      <w:marRight w:val="0"/>
      <w:marTop w:val="0"/>
      <w:marBottom w:val="0"/>
      <w:divBdr>
        <w:top w:val="none" w:sz="0" w:space="0" w:color="auto"/>
        <w:left w:val="none" w:sz="0" w:space="0" w:color="auto"/>
        <w:bottom w:val="none" w:sz="0" w:space="0" w:color="auto"/>
        <w:right w:val="none" w:sz="0" w:space="0" w:color="auto"/>
      </w:divBdr>
    </w:div>
    <w:div w:id="209542247">
      <w:bodyDiv w:val="1"/>
      <w:marLeft w:val="0"/>
      <w:marRight w:val="0"/>
      <w:marTop w:val="0"/>
      <w:marBottom w:val="0"/>
      <w:divBdr>
        <w:top w:val="none" w:sz="0" w:space="0" w:color="auto"/>
        <w:left w:val="none" w:sz="0" w:space="0" w:color="auto"/>
        <w:bottom w:val="none" w:sz="0" w:space="0" w:color="auto"/>
        <w:right w:val="none" w:sz="0" w:space="0" w:color="auto"/>
      </w:divBdr>
    </w:div>
    <w:div w:id="273445535">
      <w:bodyDiv w:val="1"/>
      <w:marLeft w:val="0"/>
      <w:marRight w:val="0"/>
      <w:marTop w:val="0"/>
      <w:marBottom w:val="0"/>
      <w:divBdr>
        <w:top w:val="none" w:sz="0" w:space="0" w:color="auto"/>
        <w:left w:val="none" w:sz="0" w:space="0" w:color="auto"/>
        <w:bottom w:val="none" w:sz="0" w:space="0" w:color="auto"/>
        <w:right w:val="none" w:sz="0" w:space="0" w:color="auto"/>
      </w:divBdr>
      <w:divsChild>
        <w:div w:id="551815125">
          <w:marLeft w:val="0"/>
          <w:marRight w:val="0"/>
          <w:marTop w:val="0"/>
          <w:marBottom w:val="0"/>
          <w:divBdr>
            <w:top w:val="none" w:sz="0" w:space="0" w:color="auto"/>
            <w:left w:val="none" w:sz="0" w:space="0" w:color="auto"/>
            <w:bottom w:val="none" w:sz="0" w:space="0" w:color="auto"/>
            <w:right w:val="none" w:sz="0" w:space="0" w:color="auto"/>
          </w:divBdr>
          <w:divsChild>
            <w:div w:id="5501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3514">
      <w:bodyDiv w:val="1"/>
      <w:marLeft w:val="0"/>
      <w:marRight w:val="0"/>
      <w:marTop w:val="0"/>
      <w:marBottom w:val="0"/>
      <w:divBdr>
        <w:top w:val="none" w:sz="0" w:space="0" w:color="auto"/>
        <w:left w:val="none" w:sz="0" w:space="0" w:color="auto"/>
        <w:bottom w:val="none" w:sz="0" w:space="0" w:color="auto"/>
        <w:right w:val="none" w:sz="0" w:space="0" w:color="auto"/>
      </w:divBdr>
      <w:divsChild>
        <w:div w:id="822507889">
          <w:marLeft w:val="0"/>
          <w:marRight w:val="0"/>
          <w:marTop w:val="0"/>
          <w:marBottom w:val="0"/>
          <w:divBdr>
            <w:top w:val="none" w:sz="0" w:space="0" w:color="auto"/>
            <w:left w:val="none" w:sz="0" w:space="0" w:color="auto"/>
            <w:bottom w:val="none" w:sz="0" w:space="0" w:color="auto"/>
            <w:right w:val="none" w:sz="0" w:space="0" w:color="auto"/>
          </w:divBdr>
          <w:divsChild>
            <w:div w:id="7565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54513">
      <w:bodyDiv w:val="1"/>
      <w:marLeft w:val="0"/>
      <w:marRight w:val="0"/>
      <w:marTop w:val="0"/>
      <w:marBottom w:val="0"/>
      <w:divBdr>
        <w:top w:val="none" w:sz="0" w:space="0" w:color="auto"/>
        <w:left w:val="none" w:sz="0" w:space="0" w:color="auto"/>
        <w:bottom w:val="none" w:sz="0" w:space="0" w:color="auto"/>
        <w:right w:val="none" w:sz="0" w:space="0" w:color="auto"/>
      </w:divBdr>
    </w:div>
    <w:div w:id="905722311">
      <w:bodyDiv w:val="1"/>
      <w:marLeft w:val="0"/>
      <w:marRight w:val="0"/>
      <w:marTop w:val="0"/>
      <w:marBottom w:val="0"/>
      <w:divBdr>
        <w:top w:val="none" w:sz="0" w:space="0" w:color="auto"/>
        <w:left w:val="none" w:sz="0" w:space="0" w:color="auto"/>
        <w:bottom w:val="none" w:sz="0" w:space="0" w:color="auto"/>
        <w:right w:val="none" w:sz="0" w:space="0" w:color="auto"/>
      </w:divBdr>
      <w:divsChild>
        <w:div w:id="107242181">
          <w:marLeft w:val="0"/>
          <w:marRight w:val="0"/>
          <w:marTop w:val="0"/>
          <w:marBottom w:val="0"/>
          <w:divBdr>
            <w:top w:val="none" w:sz="0" w:space="0" w:color="auto"/>
            <w:left w:val="none" w:sz="0" w:space="0" w:color="auto"/>
            <w:bottom w:val="none" w:sz="0" w:space="0" w:color="auto"/>
            <w:right w:val="none" w:sz="0" w:space="0" w:color="auto"/>
          </w:divBdr>
          <w:divsChild>
            <w:div w:id="10659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1886">
      <w:bodyDiv w:val="1"/>
      <w:marLeft w:val="0"/>
      <w:marRight w:val="0"/>
      <w:marTop w:val="0"/>
      <w:marBottom w:val="0"/>
      <w:divBdr>
        <w:top w:val="none" w:sz="0" w:space="0" w:color="auto"/>
        <w:left w:val="none" w:sz="0" w:space="0" w:color="auto"/>
        <w:bottom w:val="none" w:sz="0" w:space="0" w:color="auto"/>
        <w:right w:val="none" w:sz="0" w:space="0" w:color="auto"/>
      </w:divBdr>
    </w:div>
    <w:div w:id="193589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tsca-inventory" TargetMode="External"/><Relationship Id="rId13" Type="http://schemas.openxmlformats.org/officeDocument/2006/relationships/hyperlink" Target="https://www.epa.gov/tsca-inventory/interim-list-active-substances"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epa.gov/assessing-and-managing-chemicals-under-tsca/frank-r-lautenberg-chemical-safety-21st-century-ac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java.epa.gov/chemvie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aspub.epa.gov/sor_internet/registry/substreg/searchandretrieve/searchbylist/search.d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pa.gov/reviewing-new-chemicals-under-toxic-substances-control-act-tsca/regulatory-actions-under-tsca"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10098B2-2A6B-4614-92CC-53FEDA747DA7}"/>
      </w:docPartPr>
      <w:docPartBody>
        <w:p w:rsidR="00334483" w:rsidRDefault="002B7A78">
          <w:r w:rsidRPr="00457A8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78"/>
    <w:rsid w:val="002B7A78"/>
    <w:rsid w:val="0033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A7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A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3E Company</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i56460</dc:creator>
  <cp:lastModifiedBy>Bernie Henn</cp:lastModifiedBy>
  <cp:revision>34</cp:revision>
  <dcterms:created xsi:type="dcterms:W3CDTF">2017-11-02T19:25:00Z</dcterms:created>
  <dcterms:modified xsi:type="dcterms:W3CDTF">2017-11-30T21:25:00Z</dcterms:modified>
</cp:coreProperties>
</file>