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Default="00895534" w:rsidP="00895534">
      <w:pPr>
        <w:spacing w:after="120"/>
        <w:jc w:val="right"/>
        <w:rPr>
          <w:rFonts w:asciiTheme="minorHAnsi" w:hAnsiTheme="minorHAnsi" w:cstheme="minorHAnsi"/>
        </w:rPr>
      </w:pPr>
      <w:r w:rsidRPr="003907CF">
        <w:rPr>
          <w:rFonts w:asciiTheme="minorHAnsi" w:hAnsiTheme="minorHAnsi" w:cstheme="minorHAnsi"/>
        </w:rPr>
        <w:t>Effective Date: &lt;</w:t>
      </w:r>
      <w:sdt>
        <w:sdtPr>
          <w:rPr>
            <w:rFonts w:asciiTheme="minorHAnsi" w:hAnsiTheme="minorHAnsi" w:cstheme="minorHAnsi"/>
          </w:rPr>
          <w:id w:val="-1542964413"/>
          <w:placeholder>
            <w:docPart w:val="DefaultPlaceholder_1082065160"/>
          </w:placeholder>
          <w:date>
            <w:dateFormat w:val="M/d/yyyy"/>
            <w:lid w:val="en-US"/>
            <w:storeMappedDataAs w:val="dateTime"/>
            <w:calendar w:val="gregorian"/>
          </w:date>
        </w:sdtPr>
        <w:sdtEndPr/>
        <w:sdtContent>
          <w:r w:rsidRPr="003907CF">
            <w:rPr>
              <w:rFonts w:asciiTheme="minorHAnsi" w:hAnsiTheme="minorHAnsi" w:cstheme="minorHAnsi"/>
            </w:rPr>
            <w:t>Date</w:t>
          </w:r>
        </w:sdtContent>
      </w:sdt>
      <w:r w:rsidRPr="003907CF">
        <w:rPr>
          <w:rFonts w:asciiTheme="minorHAnsi" w:hAnsiTheme="minorHAnsi" w:cstheme="minorHAnsi"/>
        </w:rPr>
        <w:t>&gt;</w:t>
      </w:r>
    </w:p>
    <w:p w:rsidR="00895534" w:rsidRPr="00E21BDD" w:rsidRDefault="00895534" w:rsidP="00895534">
      <w:pPr>
        <w:spacing w:after="120"/>
        <w:jc w:val="center"/>
        <w:rPr>
          <w:rFonts w:asciiTheme="minorHAnsi" w:hAnsiTheme="minorHAnsi" w:cstheme="minorHAnsi"/>
          <w:b/>
          <w:sz w:val="28"/>
        </w:rPr>
      </w:pPr>
      <w:r w:rsidRPr="00E21BDD">
        <w:rPr>
          <w:rFonts w:asciiTheme="minorHAnsi" w:hAnsiTheme="minorHAnsi" w:cstheme="minorHAnsi"/>
          <w:b/>
          <w:sz w:val="28"/>
        </w:rPr>
        <w:t xml:space="preserve">Statement of Compliance with </w:t>
      </w:r>
      <w:r w:rsidR="00257962">
        <w:rPr>
          <w:rFonts w:asciiTheme="minorHAnsi" w:hAnsiTheme="minorHAnsi" w:cstheme="minorHAnsi"/>
          <w:b/>
          <w:sz w:val="28"/>
        </w:rPr>
        <w:t>Reduction in Toxics Packaging</w:t>
      </w:r>
    </w:p>
    <w:p w:rsidR="00257962" w:rsidRPr="00B01ED8" w:rsidRDefault="00E55633" w:rsidP="0094483B">
      <w:pPr>
        <w:pStyle w:val="ListParagraph"/>
        <w:spacing w:after="120"/>
        <w:ind w:left="0"/>
        <w:rPr>
          <w:rFonts w:asciiTheme="minorHAnsi" w:hAnsiTheme="minorHAnsi" w:cstheme="minorHAnsi"/>
        </w:rPr>
      </w:pPr>
      <w:r>
        <w:rPr>
          <w:rFonts w:asciiTheme="minorHAnsi" w:hAnsiTheme="minorHAnsi" w:cstheme="minorHAnsi"/>
        </w:rPr>
        <w:t>This document aims to certify</w:t>
      </w:r>
      <w:r w:rsidR="00257962">
        <w:rPr>
          <w:rFonts w:asciiTheme="minorHAnsi" w:hAnsiTheme="minorHAnsi" w:cstheme="minorHAnsi"/>
        </w:rPr>
        <w:t xml:space="preserve"> that the following products and their corresponding packaging/packaging components that are sold in the State(s) of California, Connecticut, Florida, Georgia, Illinois, Iowa, Maine, Maryland, Minnesota, Missouri, New Hampshire, New Jersey, New York, Pennsylvania, Rhode Island, Vermont, Virginia, Washington, and Wisconsin comply with the requirements of the toxics in packaging law (s), formerly known as CONEG. </w:t>
      </w:r>
      <w:r w:rsidR="00257962" w:rsidRPr="00D423C8">
        <w:rPr>
          <w:rFonts w:asciiTheme="minorHAnsi" w:hAnsiTheme="minorHAnsi" w:cstheme="minorHAnsi"/>
        </w:rPr>
        <w:t>This means that the product package or packaging does not intentionally contain lead</w:t>
      </w:r>
      <w:r w:rsidR="00CA41D0">
        <w:rPr>
          <w:rFonts w:asciiTheme="minorHAnsi" w:hAnsiTheme="minorHAnsi" w:cstheme="minorHAnsi"/>
        </w:rPr>
        <w:t xml:space="preserve"> </w:t>
      </w:r>
      <w:r w:rsidR="00CA41D0" w:rsidRPr="00CA41D0">
        <w:rPr>
          <w:rFonts w:asciiTheme="minorHAnsi" w:hAnsiTheme="minorHAnsi" w:cstheme="minorHAnsi"/>
        </w:rPr>
        <w:t xml:space="preserve">(CAS </w:t>
      </w:r>
      <w:r w:rsidR="00CA41D0" w:rsidRPr="00CA41D0">
        <w:rPr>
          <w:rFonts w:asciiTheme="minorHAnsi" w:hAnsiTheme="minorHAnsi" w:cs="Arial"/>
          <w:color w:val="000000" w:themeColor="text1"/>
        </w:rPr>
        <w:t>7439-92-1)</w:t>
      </w:r>
      <w:r w:rsidR="00257962" w:rsidRPr="00CA41D0">
        <w:rPr>
          <w:rFonts w:asciiTheme="minorHAnsi" w:hAnsiTheme="minorHAnsi" w:cstheme="minorHAnsi"/>
        </w:rPr>
        <w:t>,</w:t>
      </w:r>
      <w:r w:rsidR="00257962" w:rsidRPr="00D423C8">
        <w:rPr>
          <w:rFonts w:asciiTheme="minorHAnsi" w:hAnsiTheme="minorHAnsi" w:cstheme="minorHAnsi"/>
        </w:rPr>
        <w:t xml:space="preserve"> mercury</w:t>
      </w:r>
      <w:r w:rsidR="00D423C8" w:rsidRPr="00D423C8">
        <w:rPr>
          <w:rFonts w:asciiTheme="minorHAnsi" w:hAnsiTheme="minorHAnsi" w:cstheme="minorHAnsi"/>
        </w:rPr>
        <w:t xml:space="preserve"> (CAS </w:t>
      </w:r>
      <w:r w:rsidR="00D423C8" w:rsidRPr="00D423C8">
        <w:rPr>
          <w:rFonts w:asciiTheme="minorHAnsi" w:hAnsiTheme="minorHAnsi" w:cs="Arial"/>
          <w:color w:val="000000" w:themeColor="text1"/>
        </w:rPr>
        <w:t>7439-97-6)</w:t>
      </w:r>
      <w:r w:rsidR="00257962" w:rsidRPr="00D423C8">
        <w:rPr>
          <w:rFonts w:asciiTheme="minorHAnsi" w:hAnsiTheme="minorHAnsi" w:cstheme="minorHAnsi"/>
        </w:rPr>
        <w:t>, cadmium</w:t>
      </w:r>
      <w:r w:rsidR="00FF118C" w:rsidRPr="00D423C8">
        <w:rPr>
          <w:rFonts w:asciiTheme="minorHAnsi" w:hAnsiTheme="minorHAnsi" w:cstheme="minorHAnsi"/>
        </w:rPr>
        <w:t xml:space="preserve"> (CAS 7440-43-9)</w:t>
      </w:r>
      <w:r w:rsidR="00257962" w:rsidRPr="00D423C8">
        <w:rPr>
          <w:rFonts w:asciiTheme="minorHAnsi" w:hAnsiTheme="minorHAnsi" w:cstheme="minorHAnsi"/>
        </w:rPr>
        <w:t>,</w:t>
      </w:r>
      <w:r w:rsidR="00257962">
        <w:rPr>
          <w:rFonts w:asciiTheme="minorHAnsi" w:hAnsiTheme="minorHAnsi" w:cstheme="minorHAnsi"/>
        </w:rPr>
        <w:t xml:space="preserve"> and/or hexavalent chromium</w:t>
      </w:r>
      <w:r w:rsidR="00CA41D0">
        <w:rPr>
          <w:rFonts w:asciiTheme="minorHAnsi" w:hAnsiTheme="minorHAnsi" w:cstheme="minorHAnsi"/>
        </w:rPr>
        <w:t xml:space="preserve"> (CAS </w:t>
      </w:r>
      <w:r w:rsidR="00CA41D0" w:rsidRPr="00CA41D0">
        <w:rPr>
          <w:rFonts w:asciiTheme="minorHAnsi" w:hAnsiTheme="minorHAnsi" w:cs="Arial"/>
          <w:color w:val="000000" w:themeColor="text1"/>
        </w:rPr>
        <w:t>18540-29-9)</w:t>
      </w:r>
      <w:r w:rsidR="00257962" w:rsidRPr="00CA41D0">
        <w:rPr>
          <w:rFonts w:asciiTheme="minorHAnsi" w:hAnsiTheme="minorHAnsi" w:cstheme="minorHAnsi"/>
        </w:rPr>
        <w:t>.</w:t>
      </w:r>
      <w:r w:rsidR="00257962">
        <w:rPr>
          <w:rFonts w:asciiTheme="minorHAnsi" w:hAnsiTheme="minorHAnsi" w:cstheme="minorHAnsi"/>
        </w:rPr>
        <w:t xml:space="preserve"> </w:t>
      </w:r>
    </w:p>
    <w:tbl>
      <w:tblPr>
        <w:tblStyle w:val="TableGrid"/>
        <w:tblW w:w="9738" w:type="dxa"/>
        <w:tblInd w:w="0" w:type="dxa"/>
        <w:tblLook w:val="04A0" w:firstRow="1" w:lastRow="0" w:firstColumn="1" w:lastColumn="0" w:noHBand="0" w:noVBand="1"/>
      </w:tblPr>
      <w:tblGrid>
        <w:gridCol w:w="6318"/>
        <w:gridCol w:w="3420"/>
      </w:tblGrid>
      <w:tr w:rsidR="00895534" w:rsidRPr="00B01ED8" w:rsidTr="006230B0">
        <w:tc>
          <w:tcPr>
            <w:tcW w:w="6318"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Product Name</w:t>
            </w:r>
          </w:p>
        </w:tc>
        <w:tc>
          <w:tcPr>
            <w:tcW w:w="3420"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Manufacturer Part No.</w:t>
            </w: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bl>
    <w:p w:rsidR="00257962" w:rsidRDefault="00257962" w:rsidP="00257962">
      <w:pPr>
        <w:spacing w:after="0" w:line="240" w:lineRule="auto"/>
      </w:pPr>
    </w:p>
    <w:p w:rsidR="00257962" w:rsidRDefault="00257962" w:rsidP="00257962">
      <w:pPr>
        <w:spacing w:after="0" w:line="240" w:lineRule="auto"/>
      </w:pPr>
      <w:r>
        <w:t xml:space="preserve">We additionally certify compliance with </w:t>
      </w:r>
      <w:hyperlink r:id="rId8" w:history="1">
        <w:r w:rsidRPr="00FE11A5">
          <w:rPr>
            <w:rStyle w:val="Hyperlink"/>
          </w:rPr>
          <w:t>European Directive 94/62/EC</w:t>
        </w:r>
      </w:hyperlink>
      <w:r>
        <w:t xml:space="preserve"> on packaging and packaging waste and Chinese Standard QB 2930.2-2008 on limits and determination method of certain toxic elements in printing ink. </w:t>
      </w:r>
    </w:p>
    <w:p w:rsidR="00257962" w:rsidRDefault="00257962" w:rsidP="0094483B">
      <w:pPr>
        <w:spacing w:before="150" w:after="150"/>
        <w:outlineLvl w:val="3"/>
        <w:rPr>
          <w:rFonts w:asciiTheme="minorHAnsi" w:eastAsia="Arial Unicode MS" w:hAnsiTheme="minorHAnsi" w:cstheme="minorHAnsi"/>
          <w:color w:val="000000" w:themeColor="text1"/>
        </w:rPr>
      </w:pPr>
      <w:r>
        <w:rPr>
          <w:rFonts w:asciiTheme="minorHAnsi" w:eastAsia="Arial Unicode MS" w:hAnsiTheme="minorHAnsi" w:cstheme="minorHAnsi"/>
          <w:color w:val="000000" w:themeColor="text1"/>
        </w:rPr>
        <w:t xml:space="preserve">Additionally, if incidental lead, mercury, cadmium, and/or hexavalent chromium is present in any of the product package or packaging component that the concentration does not exceed 100 parts per million (ppm) by weight.  We will make available this certification upon inspection if requested. </w:t>
      </w:r>
    </w:p>
    <w:p w:rsidR="00FB612F" w:rsidRPr="009E2841" w:rsidRDefault="00FB612F" w:rsidP="00FB612F">
      <w:pPr>
        <w:pStyle w:val="Default"/>
        <w:rPr>
          <w:rFonts w:asciiTheme="minorHAnsi" w:hAnsiTheme="minorHAnsi"/>
          <w:sz w:val="22"/>
          <w:szCs w:val="22"/>
        </w:rPr>
      </w:pPr>
      <w:r w:rsidRPr="00C51713">
        <w:rPr>
          <w:rFonts w:asciiTheme="minorHAnsi" w:hAnsiTheme="minorHAnsi"/>
        </w:rPr>
        <w:t xml:space="preserve">If present at </w:t>
      </w:r>
      <w:r w:rsidRPr="001511DD">
        <w:rPr>
          <w:rFonts w:asciiTheme="minorHAnsi" w:hAnsiTheme="minorHAnsi"/>
          <w:b/>
          <w:i/>
        </w:rPr>
        <w:t>any detectable level</w:t>
      </w:r>
      <w:r>
        <w:rPr>
          <w:rFonts w:asciiTheme="minorHAnsi" w:hAnsiTheme="minorHAnsi"/>
        </w:rPr>
        <w:t xml:space="preserve"> disclosure is made below:</w:t>
      </w:r>
      <w:r w:rsidRPr="00C51713">
        <w:rPr>
          <w:rFonts w:asciiTheme="minorHAnsi" w:hAnsiTheme="minorHAnsi"/>
        </w:rPr>
        <w:t xml:space="preserve">  </w:t>
      </w:r>
    </w:p>
    <w:p w:rsidR="00FB612F" w:rsidRPr="00C51713" w:rsidRDefault="00FB612F" w:rsidP="00FB612F">
      <w:pPr>
        <w:spacing w:after="120"/>
        <w:rPr>
          <w:rFonts w:asciiTheme="minorHAnsi" w:hAnsiTheme="minorHAnsi"/>
        </w:rPr>
      </w:pPr>
    </w:p>
    <w:tbl>
      <w:tblPr>
        <w:tblStyle w:val="TableGrid"/>
        <w:tblW w:w="0" w:type="auto"/>
        <w:tblInd w:w="558" w:type="dxa"/>
        <w:tblLook w:val="04A0" w:firstRow="1" w:lastRow="0" w:firstColumn="1" w:lastColumn="0" w:noHBand="0" w:noVBand="1"/>
      </w:tblPr>
      <w:tblGrid>
        <w:gridCol w:w="3060"/>
        <w:gridCol w:w="2700"/>
        <w:gridCol w:w="3258"/>
      </w:tblGrid>
      <w:tr w:rsidR="00FB612F" w:rsidRPr="00C51713" w:rsidTr="00313DF9">
        <w:tc>
          <w:tcPr>
            <w:tcW w:w="3060" w:type="dxa"/>
            <w:tcBorders>
              <w:top w:val="single" w:sz="4" w:space="0" w:color="auto"/>
              <w:left w:val="single" w:sz="4" w:space="0" w:color="auto"/>
              <w:right w:val="single" w:sz="4" w:space="0" w:color="auto"/>
            </w:tcBorders>
            <w:shd w:val="clear" w:color="auto" w:fill="F2F2F2" w:themeFill="background1" w:themeFillShade="F2"/>
            <w:vAlign w:val="center"/>
          </w:tcPr>
          <w:p w:rsidR="00FB612F" w:rsidRPr="00C51713" w:rsidRDefault="00FB612F" w:rsidP="00313DF9">
            <w:pPr>
              <w:spacing w:after="120"/>
              <w:rPr>
                <w:rFonts w:asciiTheme="minorHAnsi" w:hAnsiTheme="minorHAnsi"/>
                <w:b/>
                <w:sz w:val="24"/>
              </w:rPr>
            </w:pPr>
            <w:r w:rsidRPr="00C51713">
              <w:rPr>
                <w:rFonts w:asciiTheme="minorHAnsi" w:hAnsiTheme="minorHAnsi"/>
                <w:b/>
                <w:sz w:val="24"/>
              </w:rPr>
              <w:t>Substance</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B612F" w:rsidRPr="00C51713" w:rsidRDefault="00FB612F" w:rsidP="00313DF9">
            <w:pPr>
              <w:spacing w:after="120"/>
              <w:jc w:val="center"/>
              <w:rPr>
                <w:rFonts w:asciiTheme="minorHAnsi" w:hAnsiTheme="minorHAnsi"/>
                <w:b/>
                <w:sz w:val="24"/>
              </w:rPr>
            </w:pPr>
            <w:r w:rsidRPr="00C51713">
              <w:rPr>
                <w:rFonts w:asciiTheme="minorHAnsi" w:hAnsiTheme="minorHAnsi"/>
                <w:b/>
                <w:sz w:val="24"/>
              </w:rPr>
              <w:t>CAS Number</w:t>
            </w:r>
          </w:p>
        </w:tc>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B612F" w:rsidRPr="00C51713" w:rsidRDefault="00FB612F" w:rsidP="00313DF9">
            <w:pPr>
              <w:spacing w:after="120"/>
              <w:jc w:val="center"/>
              <w:rPr>
                <w:rFonts w:asciiTheme="minorHAnsi" w:hAnsiTheme="minorHAnsi"/>
                <w:b/>
                <w:sz w:val="24"/>
              </w:rPr>
            </w:pPr>
            <w:r>
              <w:rPr>
                <w:rFonts w:asciiTheme="minorHAnsi" w:hAnsiTheme="minorHAnsi"/>
                <w:b/>
                <w:sz w:val="24"/>
              </w:rPr>
              <w:t>Percent w</w:t>
            </w:r>
            <w:r w:rsidRPr="00C51713">
              <w:rPr>
                <w:rFonts w:asciiTheme="minorHAnsi" w:hAnsiTheme="minorHAnsi"/>
                <w:b/>
                <w:sz w:val="24"/>
              </w:rPr>
              <w:t>eight</w:t>
            </w:r>
            <w:r>
              <w:rPr>
                <w:rFonts w:asciiTheme="minorHAnsi" w:hAnsiTheme="minorHAnsi"/>
                <w:b/>
                <w:sz w:val="24"/>
              </w:rPr>
              <w:t xml:space="preserve"> by weight (w/w) </w:t>
            </w:r>
          </w:p>
        </w:tc>
      </w:tr>
      <w:tr w:rsidR="00FB612F" w:rsidRPr="00C51713" w:rsidTr="00313DF9">
        <w:tc>
          <w:tcPr>
            <w:tcW w:w="3060" w:type="dxa"/>
            <w:tcBorders>
              <w:left w:val="single" w:sz="4" w:space="0" w:color="auto"/>
            </w:tcBorders>
          </w:tcPr>
          <w:p w:rsidR="00FB612F" w:rsidRPr="00C51713" w:rsidRDefault="00FB612F" w:rsidP="00313DF9">
            <w:pPr>
              <w:spacing w:after="120"/>
              <w:rPr>
                <w:rFonts w:asciiTheme="minorHAnsi" w:hAnsiTheme="minorHAnsi"/>
              </w:rPr>
            </w:pPr>
          </w:p>
        </w:tc>
        <w:tc>
          <w:tcPr>
            <w:tcW w:w="2700" w:type="dxa"/>
            <w:tcBorders>
              <w:right w:val="single" w:sz="4" w:space="0" w:color="auto"/>
            </w:tcBorders>
          </w:tcPr>
          <w:p w:rsidR="00FB612F" w:rsidRPr="00C51713" w:rsidRDefault="00FB612F" w:rsidP="00313DF9">
            <w:pPr>
              <w:spacing w:after="120"/>
              <w:rPr>
                <w:rFonts w:asciiTheme="minorHAnsi" w:hAnsiTheme="minorHAnsi"/>
              </w:rPr>
            </w:pPr>
          </w:p>
        </w:tc>
        <w:tc>
          <w:tcPr>
            <w:tcW w:w="3258" w:type="dxa"/>
            <w:tcBorders>
              <w:right w:val="single" w:sz="4" w:space="0" w:color="auto"/>
            </w:tcBorders>
          </w:tcPr>
          <w:p w:rsidR="00FB612F" w:rsidRPr="00C51713" w:rsidRDefault="00FB612F" w:rsidP="00313DF9">
            <w:pPr>
              <w:spacing w:after="120"/>
              <w:rPr>
                <w:rFonts w:asciiTheme="minorHAnsi" w:hAnsiTheme="minorHAnsi"/>
              </w:rPr>
            </w:pPr>
          </w:p>
        </w:tc>
      </w:tr>
      <w:tr w:rsidR="00FB612F" w:rsidRPr="00C51713" w:rsidTr="00313DF9">
        <w:tc>
          <w:tcPr>
            <w:tcW w:w="3060" w:type="dxa"/>
            <w:tcBorders>
              <w:left w:val="single" w:sz="4" w:space="0" w:color="auto"/>
            </w:tcBorders>
          </w:tcPr>
          <w:p w:rsidR="00FB612F" w:rsidRPr="00C51713" w:rsidRDefault="00FB612F" w:rsidP="00313DF9">
            <w:pPr>
              <w:spacing w:after="120"/>
              <w:rPr>
                <w:rFonts w:asciiTheme="minorHAnsi" w:hAnsiTheme="minorHAnsi"/>
              </w:rPr>
            </w:pPr>
          </w:p>
        </w:tc>
        <w:tc>
          <w:tcPr>
            <w:tcW w:w="2700" w:type="dxa"/>
            <w:tcBorders>
              <w:right w:val="single" w:sz="4" w:space="0" w:color="auto"/>
            </w:tcBorders>
          </w:tcPr>
          <w:p w:rsidR="00FB612F" w:rsidRPr="00C51713" w:rsidRDefault="00FB612F" w:rsidP="00313DF9">
            <w:pPr>
              <w:spacing w:after="120"/>
              <w:rPr>
                <w:rFonts w:asciiTheme="minorHAnsi" w:hAnsiTheme="minorHAnsi"/>
              </w:rPr>
            </w:pPr>
          </w:p>
        </w:tc>
        <w:tc>
          <w:tcPr>
            <w:tcW w:w="3258" w:type="dxa"/>
            <w:tcBorders>
              <w:right w:val="single" w:sz="4" w:space="0" w:color="auto"/>
            </w:tcBorders>
          </w:tcPr>
          <w:p w:rsidR="00FB612F" w:rsidRPr="00C51713" w:rsidRDefault="00FB612F" w:rsidP="00313DF9">
            <w:pPr>
              <w:spacing w:after="120"/>
              <w:rPr>
                <w:rFonts w:asciiTheme="minorHAnsi" w:hAnsiTheme="minorHAnsi"/>
              </w:rPr>
            </w:pPr>
          </w:p>
        </w:tc>
      </w:tr>
      <w:tr w:rsidR="00FB612F" w:rsidRPr="00C51713" w:rsidTr="00313DF9">
        <w:tc>
          <w:tcPr>
            <w:tcW w:w="3060" w:type="dxa"/>
            <w:tcBorders>
              <w:left w:val="single" w:sz="4" w:space="0" w:color="auto"/>
            </w:tcBorders>
          </w:tcPr>
          <w:p w:rsidR="00FB612F" w:rsidRPr="00C51713" w:rsidRDefault="00FB612F" w:rsidP="00313DF9">
            <w:pPr>
              <w:spacing w:after="120"/>
              <w:rPr>
                <w:rFonts w:asciiTheme="minorHAnsi" w:hAnsiTheme="minorHAnsi"/>
              </w:rPr>
            </w:pPr>
          </w:p>
        </w:tc>
        <w:tc>
          <w:tcPr>
            <w:tcW w:w="2700" w:type="dxa"/>
            <w:tcBorders>
              <w:right w:val="single" w:sz="4" w:space="0" w:color="auto"/>
            </w:tcBorders>
          </w:tcPr>
          <w:p w:rsidR="00FB612F" w:rsidRPr="00C51713" w:rsidRDefault="00FB612F" w:rsidP="00313DF9">
            <w:pPr>
              <w:spacing w:after="120"/>
              <w:rPr>
                <w:rFonts w:asciiTheme="minorHAnsi" w:hAnsiTheme="minorHAnsi"/>
              </w:rPr>
            </w:pPr>
          </w:p>
        </w:tc>
        <w:tc>
          <w:tcPr>
            <w:tcW w:w="3258" w:type="dxa"/>
            <w:tcBorders>
              <w:right w:val="single" w:sz="4" w:space="0" w:color="auto"/>
            </w:tcBorders>
          </w:tcPr>
          <w:p w:rsidR="00FB612F" w:rsidRPr="00C51713" w:rsidRDefault="00FB612F" w:rsidP="00313DF9">
            <w:pPr>
              <w:spacing w:after="120"/>
              <w:rPr>
                <w:rFonts w:asciiTheme="minorHAnsi" w:hAnsiTheme="minorHAnsi"/>
              </w:rPr>
            </w:pPr>
          </w:p>
        </w:tc>
      </w:tr>
      <w:tr w:rsidR="00FB612F" w:rsidRPr="00C51713" w:rsidTr="00313DF9">
        <w:tc>
          <w:tcPr>
            <w:tcW w:w="3060" w:type="dxa"/>
            <w:tcBorders>
              <w:left w:val="single" w:sz="4" w:space="0" w:color="auto"/>
            </w:tcBorders>
          </w:tcPr>
          <w:p w:rsidR="00FB612F" w:rsidRPr="00C51713" w:rsidRDefault="00FB612F" w:rsidP="00313DF9">
            <w:pPr>
              <w:spacing w:after="120"/>
              <w:rPr>
                <w:rFonts w:asciiTheme="minorHAnsi" w:hAnsiTheme="minorHAnsi"/>
              </w:rPr>
            </w:pPr>
          </w:p>
        </w:tc>
        <w:tc>
          <w:tcPr>
            <w:tcW w:w="2700" w:type="dxa"/>
            <w:tcBorders>
              <w:right w:val="single" w:sz="4" w:space="0" w:color="auto"/>
            </w:tcBorders>
          </w:tcPr>
          <w:p w:rsidR="00FB612F" w:rsidRPr="00C51713" w:rsidRDefault="00FB612F" w:rsidP="00313DF9">
            <w:pPr>
              <w:spacing w:after="120"/>
              <w:rPr>
                <w:rFonts w:asciiTheme="minorHAnsi" w:hAnsiTheme="minorHAnsi"/>
              </w:rPr>
            </w:pPr>
          </w:p>
        </w:tc>
        <w:tc>
          <w:tcPr>
            <w:tcW w:w="3258" w:type="dxa"/>
            <w:tcBorders>
              <w:right w:val="single" w:sz="4" w:space="0" w:color="auto"/>
            </w:tcBorders>
          </w:tcPr>
          <w:p w:rsidR="00FB612F" w:rsidRPr="00C51713" w:rsidRDefault="00FB612F" w:rsidP="00313DF9">
            <w:pPr>
              <w:spacing w:after="120"/>
              <w:rPr>
                <w:rFonts w:asciiTheme="minorHAnsi" w:hAnsiTheme="minorHAnsi"/>
              </w:rPr>
            </w:pPr>
          </w:p>
        </w:tc>
      </w:tr>
      <w:tr w:rsidR="00FB612F" w:rsidRPr="00C51713" w:rsidTr="00313DF9">
        <w:tc>
          <w:tcPr>
            <w:tcW w:w="3060" w:type="dxa"/>
            <w:tcBorders>
              <w:left w:val="single" w:sz="4" w:space="0" w:color="auto"/>
            </w:tcBorders>
          </w:tcPr>
          <w:p w:rsidR="00FB612F" w:rsidRPr="00C51713" w:rsidRDefault="00FB612F" w:rsidP="00313DF9">
            <w:pPr>
              <w:spacing w:after="120"/>
              <w:rPr>
                <w:rFonts w:asciiTheme="minorHAnsi" w:hAnsiTheme="minorHAnsi"/>
              </w:rPr>
            </w:pPr>
          </w:p>
        </w:tc>
        <w:tc>
          <w:tcPr>
            <w:tcW w:w="2700" w:type="dxa"/>
            <w:tcBorders>
              <w:right w:val="single" w:sz="4" w:space="0" w:color="auto"/>
            </w:tcBorders>
          </w:tcPr>
          <w:p w:rsidR="00FB612F" w:rsidRPr="00C51713" w:rsidRDefault="00FB612F" w:rsidP="00313DF9">
            <w:pPr>
              <w:spacing w:after="120"/>
              <w:rPr>
                <w:rFonts w:asciiTheme="minorHAnsi" w:hAnsiTheme="minorHAnsi"/>
              </w:rPr>
            </w:pPr>
          </w:p>
        </w:tc>
        <w:tc>
          <w:tcPr>
            <w:tcW w:w="3258" w:type="dxa"/>
            <w:tcBorders>
              <w:right w:val="single" w:sz="4" w:space="0" w:color="auto"/>
            </w:tcBorders>
          </w:tcPr>
          <w:p w:rsidR="00FB612F" w:rsidRPr="00C51713" w:rsidRDefault="00FB612F" w:rsidP="00313DF9">
            <w:pPr>
              <w:spacing w:after="120"/>
              <w:rPr>
                <w:rFonts w:asciiTheme="minorHAnsi" w:hAnsiTheme="minorHAnsi"/>
              </w:rPr>
            </w:pPr>
          </w:p>
        </w:tc>
      </w:tr>
    </w:tbl>
    <w:p w:rsidR="00FB612F" w:rsidRPr="00DA7A0A" w:rsidRDefault="00FB612F" w:rsidP="00FB612F">
      <w:pPr>
        <w:pStyle w:val="Default"/>
        <w:rPr>
          <w:rFonts w:asciiTheme="minorHAnsi" w:hAnsiTheme="minorHAnsi"/>
          <w:sz w:val="22"/>
          <w:szCs w:val="22"/>
        </w:rPr>
      </w:pPr>
    </w:p>
    <w:p w:rsidR="00A04B0C" w:rsidRDefault="00A04B0C" w:rsidP="00A04B0C">
      <w:pPr>
        <w:spacing w:before="240"/>
      </w:pPr>
      <w:r>
        <w:rPr>
          <w:rFonts w:asciiTheme="minorHAnsi" w:eastAsia="Arial Unicode MS" w:hAnsiTheme="minorHAnsi" w:cstheme="minorHAnsi"/>
          <w:color w:val="000000" w:themeColor="text1"/>
        </w:rPr>
        <w:t>T</w:t>
      </w:r>
      <w:r w:rsidRPr="00346662">
        <w:rPr>
          <w:rFonts w:asciiTheme="minorHAnsi" w:eastAsia="Arial Unicode MS" w:hAnsiTheme="minorHAnsi" w:cstheme="minorHAnsi"/>
          <w:color w:val="000000" w:themeColor="text1"/>
        </w:rPr>
        <w:t xml:space="preserve">his disclosure is valid as of the effective date printed at the top of this document. </w:t>
      </w:r>
    </w:p>
    <w:p w:rsidR="00895534" w:rsidRDefault="00895534" w:rsidP="005356B1">
      <w:pPr>
        <w:spacing w:before="240"/>
      </w:pPr>
      <w: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895534" w:rsidTr="00895534">
        <w:trPr>
          <w:trHeight w:val="286"/>
        </w:trPr>
        <w:tc>
          <w:tcPr>
            <w:tcW w:w="3774" w:type="dxa"/>
          </w:tcPr>
          <w:p w:rsidR="00895534" w:rsidRDefault="00895534" w:rsidP="00895534"/>
        </w:tc>
      </w:tr>
    </w:tbl>
    <w:p w:rsidR="00895534" w:rsidRDefault="00895534" w:rsidP="00895534">
      <w:pPr>
        <w:spacing w:after="0" w:line="240" w:lineRule="auto"/>
      </w:pPr>
    </w:p>
    <w:p w:rsidR="00895534" w:rsidRDefault="00895534" w:rsidP="00895534">
      <w:pPr>
        <w:spacing w:after="0" w:line="240" w:lineRule="auto"/>
      </w:pPr>
      <w:r>
        <w:t>&lt;Contact Name&gt;</w:t>
      </w:r>
    </w:p>
    <w:p w:rsidR="00895534" w:rsidRDefault="00895534" w:rsidP="00895534">
      <w:pPr>
        <w:spacing w:after="0" w:line="240" w:lineRule="auto"/>
      </w:pPr>
      <w:r>
        <w:t xml:space="preserve">&lt;Title&gt; </w:t>
      </w:r>
    </w:p>
    <w:p w:rsidR="00895534" w:rsidRDefault="00895534" w:rsidP="00895534">
      <w:pPr>
        <w:spacing w:after="0" w:line="240" w:lineRule="auto"/>
      </w:pPr>
      <w:r>
        <w:t>&lt;Company&gt;</w:t>
      </w:r>
    </w:p>
    <w:p w:rsidR="00895534" w:rsidRDefault="00895534" w:rsidP="00895534">
      <w:r>
        <w:t>&lt;</w:t>
      </w:r>
      <w:sdt>
        <w:sdtPr>
          <w:id w:val="404115258"/>
          <w:placeholder>
            <w:docPart w:val="DefaultPlaceholder_1082065160"/>
          </w:placeholder>
          <w:date>
            <w:dateFormat w:val="M/d/yyyy"/>
            <w:lid w:val="en-US"/>
            <w:storeMappedDataAs w:val="dateTime"/>
            <w:calendar w:val="gregorian"/>
          </w:date>
        </w:sdtPr>
        <w:sdtEndPr/>
        <w:sdtContent>
          <w:r>
            <w:t>Date Authorized</w:t>
          </w:r>
        </w:sdtContent>
      </w:sdt>
      <w:r>
        <w:t>&gt;</w:t>
      </w:r>
    </w:p>
    <w:sectPr w:rsidR="0089553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A0" w:rsidRDefault="00E13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8C67E0" w:rsidP="00895534">
    <w:pPr>
      <w:pStyle w:val="Footer"/>
    </w:pPr>
    <w:r>
      <w:t>CONEG Toxics in Packaging Statement of Compliance</w:t>
    </w:r>
    <w:r w:rsidR="00E133A0">
      <w:t xml:space="preserve">   </w:t>
    </w:r>
    <w:r w:rsidR="00E133A0">
      <w:tab/>
    </w:r>
    <w:bookmarkStart w:id="0" w:name="_GoBack"/>
    <w:bookmarkEnd w:id="0"/>
    <w:r w:rsidR="00E133A0">
      <w:t>Version 1</w:t>
    </w:r>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A0" w:rsidRDefault="00E13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A0" w:rsidRDefault="00E13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895534" w:rsidP="00257962">
          <w:pPr>
            <w:pStyle w:val="Header"/>
          </w:pPr>
          <w:r>
            <w:t xml:space="preserve">Statement of Compliance </w:t>
          </w:r>
          <w:r w:rsidR="00257962">
            <w:t>with Reduction in Toxics Packaging</w:t>
          </w:r>
        </w:p>
      </w:tc>
    </w:tr>
  </w:tbl>
  <w:p w:rsidR="00895534" w:rsidRDefault="00895534" w:rsidP="00895534">
    <w:pPr>
      <w:pStyle w:val="Header"/>
    </w:pPr>
    <w:r>
      <w:t>Enter Company Letter Head/Header</w:t>
    </w:r>
  </w:p>
  <w:p w:rsidR="00895534" w:rsidRDefault="00895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A0" w:rsidRDefault="00E13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257962"/>
    <w:rsid w:val="00332D64"/>
    <w:rsid w:val="004822A0"/>
    <w:rsid w:val="0049347F"/>
    <w:rsid w:val="004C0DCC"/>
    <w:rsid w:val="005356B1"/>
    <w:rsid w:val="008364D1"/>
    <w:rsid w:val="00895534"/>
    <w:rsid w:val="008C67E0"/>
    <w:rsid w:val="0094483B"/>
    <w:rsid w:val="00A04B0C"/>
    <w:rsid w:val="00A061E3"/>
    <w:rsid w:val="00B43BB2"/>
    <w:rsid w:val="00CA41D0"/>
    <w:rsid w:val="00D423C8"/>
    <w:rsid w:val="00DB2CFA"/>
    <w:rsid w:val="00E133A0"/>
    <w:rsid w:val="00E55633"/>
    <w:rsid w:val="00FB612F"/>
    <w:rsid w:val="00FE11A5"/>
    <w:rsid w:val="00FF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FB612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E55633"/>
    <w:rPr>
      <w:color w:val="808080"/>
    </w:rPr>
  </w:style>
  <w:style w:type="paragraph" w:styleId="BalloonText">
    <w:name w:val="Balloon Text"/>
    <w:basedOn w:val="Normal"/>
    <w:link w:val="BalloonTextChar"/>
    <w:uiPriority w:val="99"/>
    <w:semiHidden/>
    <w:unhideWhenUsed/>
    <w:rsid w:val="00E5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33"/>
    <w:rPr>
      <w:rFonts w:ascii="Tahoma" w:eastAsia="Times New Roman" w:hAnsi="Tahoma" w:cs="Tahoma"/>
      <w:sz w:val="16"/>
      <w:szCs w:val="16"/>
    </w:rPr>
  </w:style>
  <w:style w:type="paragraph" w:customStyle="1" w:styleId="Default">
    <w:name w:val="Default"/>
    <w:rsid w:val="00FB61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qid=1509567193365&amp;uri=CELEX:31994L006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10098B2-2A6B-4614-92CC-53FEDA747DA7}"/>
      </w:docPartPr>
      <w:docPartBody>
        <w:p w:rsidR="00334483" w:rsidRDefault="002B7A78">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8"/>
    <w:rsid w:val="002B7A78"/>
    <w:rsid w:val="0033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13</cp:revision>
  <dcterms:created xsi:type="dcterms:W3CDTF">2017-10-06T22:49:00Z</dcterms:created>
  <dcterms:modified xsi:type="dcterms:W3CDTF">2017-11-30T21:23:00Z</dcterms:modified>
</cp:coreProperties>
</file>