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Pr="004A7D1D" w:rsidRDefault="00895534" w:rsidP="00895534">
      <w:pPr>
        <w:spacing w:after="120"/>
        <w:jc w:val="right"/>
        <w:rPr>
          <w:rFonts w:asciiTheme="minorHAnsi" w:hAnsiTheme="minorHAnsi" w:cstheme="minorHAnsi"/>
        </w:rPr>
      </w:pPr>
      <w:r w:rsidRPr="004A7D1D">
        <w:rPr>
          <w:rFonts w:asciiTheme="minorHAnsi" w:hAnsiTheme="minorHAnsi" w:cstheme="minorHAnsi"/>
        </w:rPr>
        <w:t>Effective Date: &lt;</w:t>
      </w:r>
      <w:sdt>
        <w:sdtPr>
          <w:rPr>
            <w:rFonts w:asciiTheme="minorHAnsi" w:hAnsiTheme="minorHAnsi" w:cstheme="minorHAnsi"/>
          </w:rPr>
          <w:id w:val="-1175176271"/>
          <w:placeholder>
            <w:docPart w:val="DefaultPlaceholder_1082065160"/>
          </w:placeholder>
          <w:date>
            <w:dateFormat w:val="M/d/yyyy"/>
            <w:lid w:val="en-US"/>
            <w:storeMappedDataAs w:val="dateTime"/>
            <w:calendar w:val="gregorian"/>
          </w:date>
        </w:sdtPr>
        <w:sdtEndPr/>
        <w:sdtContent>
          <w:r w:rsidRPr="004A7D1D">
            <w:rPr>
              <w:rFonts w:asciiTheme="minorHAnsi" w:hAnsiTheme="minorHAnsi" w:cstheme="minorHAnsi"/>
            </w:rPr>
            <w:t>Date</w:t>
          </w:r>
        </w:sdtContent>
      </w:sdt>
      <w:r w:rsidRPr="004A7D1D">
        <w:rPr>
          <w:rFonts w:asciiTheme="minorHAnsi" w:hAnsiTheme="minorHAnsi" w:cstheme="minorHAnsi"/>
        </w:rPr>
        <w:t>&gt;</w:t>
      </w:r>
    </w:p>
    <w:p w:rsidR="007A3C42" w:rsidRDefault="007A3C42" w:rsidP="007A3C42">
      <w:pPr>
        <w:pStyle w:val="ListParagraph"/>
        <w:spacing w:after="120"/>
        <w:ind w:left="0"/>
        <w:jc w:val="center"/>
        <w:rPr>
          <w:rFonts w:asciiTheme="minorHAnsi" w:hAnsiTheme="minorHAnsi" w:cstheme="minorHAnsi"/>
        </w:rPr>
      </w:pPr>
      <w:r w:rsidRPr="00C51713">
        <w:rPr>
          <w:rFonts w:asciiTheme="minorHAnsi" w:hAnsiTheme="minorHAnsi"/>
          <w:b/>
          <w:sz w:val="28"/>
        </w:rPr>
        <w:t>Statement of Compliance with European Union REACH</w:t>
      </w:r>
    </w:p>
    <w:p w:rsidR="006351BF" w:rsidRDefault="00DA21D4" w:rsidP="006351BF">
      <w:pPr>
        <w:pStyle w:val="ListParagraph"/>
        <w:spacing w:after="120"/>
        <w:ind w:left="0"/>
        <w:rPr>
          <w:rFonts w:asciiTheme="minorHAnsi" w:hAnsiTheme="minorHAnsi" w:cstheme="minorHAnsi"/>
        </w:rPr>
      </w:pPr>
      <w:r w:rsidRPr="004A7D1D">
        <w:rPr>
          <w:rFonts w:asciiTheme="minorHAnsi" w:hAnsiTheme="minorHAnsi" w:cstheme="minorHAnsi"/>
        </w:rPr>
        <w:t xml:space="preserve">This document </w:t>
      </w:r>
      <w:r w:rsidR="005C2DE5" w:rsidRPr="004A7D1D">
        <w:rPr>
          <w:rFonts w:asciiTheme="minorHAnsi" w:hAnsiTheme="minorHAnsi" w:cstheme="minorHAnsi"/>
        </w:rPr>
        <w:t xml:space="preserve">aims to </w:t>
      </w:r>
      <w:r w:rsidRPr="004A7D1D">
        <w:rPr>
          <w:rFonts w:asciiTheme="minorHAnsi" w:hAnsiTheme="minorHAnsi" w:cstheme="minorHAnsi"/>
        </w:rPr>
        <w:t>ce</w:t>
      </w:r>
      <w:r w:rsidR="005C2DE5" w:rsidRPr="004A7D1D">
        <w:rPr>
          <w:rFonts w:asciiTheme="minorHAnsi" w:hAnsiTheme="minorHAnsi" w:cstheme="minorHAnsi"/>
        </w:rPr>
        <w:t>rtify</w:t>
      </w:r>
      <w:r w:rsidR="0094483B" w:rsidRPr="004A7D1D">
        <w:rPr>
          <w:rFonts w:asciiTheme="minorHAnsi" w:hAnsiTheme="minorHAnsi" w:cstheme="minorHAnsi"/>
        </w:rPr>
        <w:t xml:space="preserve"> that the following produc</w:t>
      </w:r>
      <w:r w:rsidR="007A3C42">
        <w:rPr>
          <w:rFonts w:asciiTheme="minorHAnsi" w:hAnsiTheme="minorHAnsi" w:cstheme="minorHAnsi"/>
        </w:rPr>
        <w:t xml:space="preserve">ts have the same formulation and comply with the requirements of Registration, Evaluation, Authorisation and Restriction of Chemicals (“REACH”) Regulation (EC) No 1907/2006 </w:t>
      </w:r>
      <w:r w:rsidR="00185982">
        <w:rPr>
          <w:rFonts w:asciiTheme="minorHAnsi" w:hAnsiTheme="minorHAnsi" w:cstheme="minorHAnsi"/>
        </w:rPr>
        <w:t xml:space="preserve">and all subsequent revisions and amendments. Furthermore all components, ingredients and materials contained within each product is registered, pre-registered, or exempted from registration. </w:t>
      </w:r>
    </w:p>
    <w:p w:rsidR="006351BF" w:rsidRPr="007A3C42" w:rsidRDefault="006351BF" w:rsidP="006351BF">
      <w:pPr>
        <w:pStyle w:val="ListParagraph"/>
        <w:spacing w:after="120"/>
        <w:ind w:left="0"/>
        <w:rPr>
          <w:rFonts w:asciiTheme="minorHAnsi" w:hAnsiTheme="minorHAnsi" w:cstheme="minorHAnsi"/>
        </w:rPr>
      </w:pPr>
      <w:r w:rsidRPr="006351BF">
        <w:rPr>
          <w:rFonts w:asciiTheme="minorHAnsi" w:hAnsiTheme="minorHAnsi" w:cstheme="minorHAnsi"/>
        </w:rPr>
        <w:t xml:space="preserve">We understand that </w:t>
      </w:r>
      <w:r>
        <w:rPr>
          <w:rFonts w:asciiTheme="minorHAnsi" w:hAnsiTheme="minorHAnsi" w:cstheme="minorHAnsi"/>
        </w:rPr>
        <w:t>manufacturers</w:t>
      </w:r>
      <w:r w:rsidRPr="006351BF">
        <w:rPr>
          <w:rFonts w:asciiTheme="minorHAnsi" w:hAnsiTheme="minorHAnsi" w:cstheme="minorHAnsi"/>
        </w:rPr>
        <w:t xml:space="preserve"> within the EU or import</w:t>
      </w:r>
      <w:r w:rsidR="00D3225E">
        <w:rPr>
          <w:rFonts w:asciiTheme="minorHAnsi" w:hAnsiTheme="minorHAnsi" w:cstheme="minorHAnsi"/>
        </w:rPr>
        <w:t xml:space="preserve">s </w:t>
      </w:r>
      <w:r w:rsidRPr="006351BF">
        <w:rPr>
          <w:rFonts w:asciiTheme="minorHAnsi" w:hAnsiTheme="minorHAnsi" w:cstheme="minorHAnsi"/>
        </w:rPr>
        <w:t xml:space="preserve">from outside the EU in volumes above  1 tonne by substance and by legal entity have either been required to already register or will be required to register by 31 May 2018.  On that date REACH’s “No Data, No Market” clause under Article 5 takes full effect.  </w:t>
      </w:r>
      <w:r>
        <w:rPr>
          <w:rFonts w:asciiTheme="minorHAnsi" w:hAnsiTheme="minorHAnsi" w:cstheme="minorHAnsi"/>
        </w:rPr>
        <w:t xml:space="preserve">This document certifies </w:t>
      </w:r>
      <w:r w:rsidR="00D3225E">
        <w:rPr>
          <w:rFonts w:asciiTheme="minorHAnsi" w:hAnsiTheme="minorHAnsi" w:cstheme="minorHAnsi"/>
        </w:rPr>
        <w:t>that</w:t>
      </w:r>
      <w:r w:rsidR="00D3225E" w:rsidRPr="006351BF">
        <w:rPr>
          <w:rFonts w:asciiTheme="minorHAnsi" w:hAnsiTheme="minorHAnsi" w:cstheme="minorHAnsi"/>
        </w:rPr>
        <w:t xml:space="preserve"> registration</w:t>
      </w:r>
      <w:r w:rsidRPr="006351BF">
        <w:rPr>
          <w:rFonts w:asciiTheme="minorHAnsi" w:hAnsiTheme="minorHAnsi" w:cstheme="minorHAnsi"/>
        </w:rPr>
        <w:t xml:space="preserve"> has already been made or </w:t>
      </w:r>
      <w:r>
        <w:rPr>
          <w:rFonts w:asciiTheme="minorHAnsi" w:hAnsiTheme="minorHAnsi" w:cstheme="minorHAnsi"/>
        </w:rPr>
        <w:t xml:space="preserve">will be made before 31 May 2018. </w:t>
      </w:r>
    </w:p>
    <w:tbl>
      <w:tblPr>
        <w:tblStyle w:val="TableGrid"/>
        <w:tblW w:w="9738" w:type="dxa"/>
        <w:tblInd w:w="0" w:type="dxa"/>
        <w:tblLook w:val="04A0" w:firstRow="1" w:lastRow="0" w:firstColumn="1" w:lastColumn="0" w:noHBand="0" w:noVBand="1"/>
      </w:tblPr>
      <w:tblGrid>
        <w:gridCol w:w="6318"/>
        <w:gridCol w:w="3420"/>
      </w:tblGrid>
      <w:tr w:rsidR="00185982" w:rsidRPr="00B01ED8" w:rsidTr="006230B0">
        <w:tc>
          <w:tcPr>
            <w:tcW w:w="6318" w:type="dxa"/>
            <w:shd w:val="clear" w:color="auto" w:fill="F2F2F2" w:themeFill="background1" w:themeFillShade="F2"/>
            <w:vAlign w:val="center"/>
          </w:tcPr>
          <w:p w:rsidR="00185982" w:rsidRPr="00B01ED8" w:rsidRDefault="00185982"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185982" w:rsidRPr="00B01ED8" w:rsidRDefault="00185982"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r w:rsidR="00185982" w:rsidRPr="00B01ED8" w:rsidTr="006230B0">
        <w:tc>
          <w:tcPr>
            <w:tcW w:w="6318" w:type="dxa"/>
          </w:tcPr>
          <w:p w:rsidR="00185982" w:rsidRPr="00B01ED8" w:rsidRDefault="00185982" w:rsidP="006230B0">
            <w:pPr>
              <w:spacing w:after="120"/>
              <w:rPr>
                <w:rFonts w:asciiTheme="minorHAnsi" w:hAnsiTheme="minorHAnsi" w:cstheme="minorHAnsi"/>
                <w:sz w:val="22"/>
                <w:szCs w:val="22"/>
              </w:rPr>
            </w:pPr>
          </w:p>
        </w:tc>
        <w:tc>
          <w:tcPr>
            <w:tcW w:w="3420" w:type="dxa"/>
          </w:tcPr>
          <w:p w:rsidR="00185982" w:rsidRPr="00B01ED8" w:rsidRDefault="00185982" w:rsidP="006230B0">
            <w:pPr>
              <w:spacing w:after="120"/>
              <w:rPr>
                <w:rFonts w:asciiTheme="minorHAnsi" w:hAnsiTheme="minorHAnsi" w:cstheme="minorHAnsi"/>
                <w:sz w:val="22"/>
                <w:szCs w:val="22"/>
              </w:rPr>
            </w:pPr>
          </w:p>
        </w:tc>
      </w:tr>
    </w:tbl>
    <w:p w:rsidR="006351BF" w:rsidRDefault="006351BF" w:rsidP="005356B1">
      <w:pPr>
        <w:spacing w:before="240"/>
        <w:rPr>
          <w:rFonts w:asciiTheme="minorHAnsi" w:hAnsiTheme="minorHAnsi" w:cstheme="minorHAnsi"/>
        </w:rPr>
      </w:pPr>
    </w:p>
    <w:p w:rsidR="006351BF" w:rsidRDefault="006351BF" w:rsidP="005356B1">
      <w:pPr>
        <w:spacing w:before="240"/>
        <w:rPr>
          <w:rFonts w:asciiTheme="minorHAnsi" w:hAnsiTheme="minorHAnsi" w:cstheme="minorHAnsi"/>
        </w:rPr>
      </w:pPr>
    </w:p>
    <w:p w:rsidR="006351BF" w:rsidRPr="006351BF" w:rsidRDefault="006351BF" w:rsidP="005356B1">
      <w:pPr>
        <w:spacing w:before="240"/>
        <w:rPr>
          <w:rFonts w:asciiTheme="minorHAnsi" w:hAnsiTheme="minorHAnsi" w:cstheme="minorHAnsi"/>
          <w:b/>
          <w:u w:val="single"/>
        </w:rPr>
      </w:pPr>
      <w:r w:rsidRPr="006351BF">
        <w:rPr>
          <w:rFonts w:asciiTheme="minorHAnsi" w:hAnsiTheme="minorHAnsi" w:cstheme="minorHAnsi"/>
          <w:b/>
          <w:u w:val="single"/>
        </w:rPr>
        <w:t xml:space="preserve">Continued on Next Page </w:t>
      </w:r>
    </w:p>
    <w:p w:rsidR="006351BF" w:rsidRDefault="006351BF" w:rsidP="005356B1">
      <w:pPr>
        <w:spacing w:before="240"/>
        <w:rPr>
          <w:rFonts w:asciiTheme="minorHAnsi" w:hAnsiTheme="minorHAnsi" w:cstheme="minorHAnsi"/>
        </w:rPr>
      </w:pPr>
    </w:p>
    <w:p w:rsidR="006351BF" w:rsidRDefault="006351BF" w:rsidP="005356B1">
      <w:pPr>
        <w:spacing w:before="240"/>
        <w:rPr>
          <w:rFonts w:asciiTheme="minorHAnsi" w:hAnsiTheme="minorHAnsi" w:cstheme="minorHAnsi"/>
        </w:rPr>
      </w:pPr>
    </w:p>
    <w:p w:rsidR="006B60DB" w:rsidRDefault="006B60DB" w:rsidP="005356B1">
      <w:pPr>
        <w:spacing w:before="240"/>
        <w:rPr>
          <w:rFonts w:asciiTheme="minorHAnsi" w:hAnsiTheme="minorHAnsi" w:cstheme="minorHAnsi"/>
        </w:rPr>
      </w:pPr>
    </w:p>
    <w:p w:rsidR="006B60DB" w:rsidRDefault="006B60DB" w:rsidP="005356B1">
      <w:pPr>
        <w:spacing w:before="240"/>
        <w:rPr>
          <w:rFonts w:asciiTheme="minorHAnsi" w:hAnsiTheme="minorHAnsi" w:cstheme="minorHAnsi"/>
        </w:rPr>
      </w:pPr>
    </w:p>
    <w:p w:rsidR="00D3225E" w:rsidRPr="00D3225E" w:rsidRDefault="00D3225E" w:rsidP="006351BF">
      <w:pPr>
        <w:spacing w:after="120" w:line="240" w:lineRule="auto"/>
        <w:rPr>
          <w:rFonts w:asciiTheme="minorHAnsi" w:hAnsiTheme="minorHAnsi" w:cstheme="minorHAnsi"/>
          <w:b/>
          <w:u w:val="single"/>
        </w:rPr>
      </w:pPr>
      <w:r w:rsidRPr="00D3225E">
        <w:rPr>
          <w:rFonts w:asciiTheme="minorHAnsi" w:hAnsiTheme="minorHAnsi" w:cstheme="minorHAnsi"/>
          <w:b/>
          <w:u w:val="single"/>
        </w:rPr>
        <w:lastRenderedPageBreak/>
        <w:t>REACH SVHC Declaration</w:t>
      </w:r>
    </w:p>
    <w:p w:rsidR="006351BF" w:rsidRDefault="00185982" w:rsidP="006351BF">
      <w:pPr>
        <w:spacing w:after="120" w:line="240" w:lineRule="auto"/>
        <w:rPr>
          <w:rFonts w:asciiTheme="minorHAnsi" w:hAnsiTheme="minorHAnsi"/>
        </w:rPr>
      </w:pPr>
      <w:r>
        <w:rPr>
          <w:rFonts w:asciiTheme="minorHAnsi" w:hAnsiTheme="minorHAnsi" w:cstheme="minorHAnsi"/>
        </w:rPr>
        <w:t xml:space="preserve">Additionally, </w:t>
      </w:r>
      <w:r w:rsidR="006351BF">
        <w:rPr>
          <w:rFonts w:asciiTheme="minorHAnsi" w:hAnsiTheme="minorHAnsi" w:cstheme="minorHAnsi"/>
        </w:rPr>
        <w:t>the i</w:t>
      </w:r>
      <w:r w:rsidR="006351BF" w:rsidRPr="006351BF">
        <w:rPr>
          <w:rFonts w:asciiTheme="minorHAnsi" w:hAnsiTheme="minorHAnsi" w:cstheme="minorHAnsi"/>
        </w:rPr>
        <w:t xml:space="preserve">nformation below includes the presence of any of the candidates to the </w:t>
      </w:r>
      <w:hyperlink r:id="rId8" w:history="1">
        <w:r w:rsidR="006351BF" w:rsidRPr="00D75DAC">
          <w:rPr>
            <w:rStyle w:val="Hyperlink"/>
            <w:rFonts w:asciiTheme="minorHAnsi" w:hAnsiTheme="minorHAnsi" w:cstheme="minorHAnsi"/>
          </w:rPr>
          <w:t>Substances of Very High Concern (SVHC)</w:t>
        </w:r>
      </w:hyperlink>
      <w:r w:rsidR="006351BF">
        <w:rPr>
          <w:rFonts w:asciiTheme="minorHAnsi" w:hAnsiTheme="minorHAnsi" w:cstheme="minorHAnsi"/>
        </w:rPr>
        <w:t xml:space="preserve"> present</w:t>
      </w:r>
      <w:r w:rsidR="006351BF" w:rsidRPr="006351BF">
        <w:rPr>
          <w:rFonts w:asciiTheme="minorHAnsi" w:hAnsiTheme="minorHAnsi" w:cstheme="minorHAnsi"/>
        </w:rPr>
        <w:t xml:space="preserve"> </w:t>
      </w:r>
      <w:r w:rsidR="006351BF">
        <w:rPr>
          <w:rFonts w:asciiTheme="minorHAnsi" w:hAnsiTheme="minorHAnsi" w:cstheme="minorHAnsi"/>
        </w:rPr>
        <w:t xml:space="preserve">at or above </w:t>
      </w:r>
      <w:r w:rsidR="006351BF" w:rsidRPr="006351BF">
        <w:rPr>
          <w:rFonts w:asciiTheme="minorHAnsi" w:hAnsiTheme="minorHAnsi" w:cstheme="minorHAnsi"/>
        </w:rPr>
        <w:t xml:space="preserve">0.1% weight by weight (w/w) level.  </w:t>
      </w:r>
      <w:r w:rsidR="006351BF">
        <w:rPr>
          <w:rFonts w:asciiTheme="minorHAnsi" w:hAnsiTheme="minorHAnsi"/>
        </w:rPr>
        <w:t xml:space="preserve">We understand that this list grows every 6 months and this certification is good </w:t>
      </w:r>
      <w:r w:rsidR="00D3225E">
        <w:rPr>
          <w:rFonts w:asciiTheme="minorHAnsi" w:hAnsiTheme="minorHAnsi"/>
        </w:rPr>
        <w:t>as of the effective date of this</w:t>
      </w:r>
      <w:r w:rsidR="006351BF">
        <w:rPr>
          <w:rFonts w:asciiTheme="minorHAnsi" w:hAnsiTheme="minorHAnsi"/>
        </w:rPr>
        <w:t xml:space="preserve"> certification.</w:t>
      </w:r>
      <w:r w:rsidR="003B298A">
        <w:rPr>
          <w:rFonts w:asciiTheme="minorHAnsi" w:hAnsiTheme="minorHAnsi"/>
        </w:rPr>
        <w:t xml:space="preserve"> It is understood some of these substances may have been added to Annex XIV List of Substances subject to Authorisation or have gone to sunset (banned unless authorised).</w:t>
      </w:r>
      <w:r w:rsidR="006351BF">
        <w:rPr>
          <w:rFonts w:asciiTheme="minorHAnsi" w:hAnsiTheme="minorHAnsi"/>
        </w:rPr>
        <w:t xml:space="preserve"> </w:t>
      </w:r>
      <w:r w:rsidR="006351BF" w:rsidRPr="00C51713">
        <w:rPr>
          <w:rFonts w:asciiTheme="minorHAnsi" w:hAnsiTheme="minorHAnsi"/>
        </w:rPr>
        <w:t xml:space="preserve"> If present at </w:t>
      </w:r>
      <w:r w:rsidR="006351BF" w:rsidRPr="001511DD">
        <w:rPr>
          <w:rFonts w:asciiTheme="minorHAnsi" w:hAnsiTheme="minorHAnsi"/>
          <w:b/>
          <w:i/>
        </w:rPr>
        <w:t>any detectable level</w:t>
      </w:r>
      <w:r w:rsidR="006351BF">
        <w:rPr>
          <w:rFonts w:asciiTheme="minorHAnsi" w:hAnsiTheme="minorHAnsi"/>
        </w:rPr>
        <w:t xml:space="preserve"> disclosure is made below:</w:t>
      </w:r>
      <w:r w:rsidR="006351BF" w:rsidRPr="00C51713">
        <w:rPr>
          <w:rFonts w:asciiTheme="minorHAnsi" w:hAnsiTheme="minorHAnsi"/>
        </w:rPr>
        <w:t xml:space="preserve">  </w:t>
      </w:r>
    </w:p>
    <w:p w:rsidR="00662D5C" w:rsidRPr="00662D5C" w:rsidRDefault="00662D5C" w:rsidP="006351BF">
      <w:pPr>
        <w:spacing w:after="120" w:line="240" w:lineRule="auto"/>
        <w:rPr>
          <w:rFonts w:asciiTheme="minorHAnsi" w:hAnsiTheme="minorHAnsi"/>
          <w:sz w:val="2"/>
        </w:rPr>
      </w:pPr>
    </w:p>
    <w:tbl>
      <w:tblPr>
        <w:tblStyle w:val="TableGrid"/>
        <w:tblW w:w="0" w:type="auto"/>
        <w:tblInd w:w="558" w:type="dxa"/>
        <w:tblLook w:val="04A0" w:firstRow="1" w:lastRow="0" w:firstColumn="1" w:lastColumn="0" w:noHBand="0" w:noVBand="1"/>
      </w:tblPr>
      <w:tblGrid>
        <w:gridCol w:w="3060"/>
        <w:gridCol w:w="2700"/>
        <w:gridCol w:w="3258"/>
      </w:tblGrid>
      <w:tr w:rsidR="006351BF" w:rsidRPr="00C51713" w:rsidTr="006230B0">
        <w:tc>
          <w:tcPr>
            <w:tcW w:w="3060" w:type="dxa"/>
            <w:tcBorders>
              <w:top w:val="single" w:sz="4" w:space="0" w:color="auto"/>
              <w:left w:val="single" w:sz="4" w:space="0" w:color="auto"/>
              <w:right w:val="single" w:sz="4" w:space="0" w:color="auto"/>
            </w:tcBorders>
            <w:shd w:val="clear" w:color="auto" w:fill="F2F2F2" w:themeFill="background1" w:themeFillShade="F2"/>
            <w:vAlign w:val="center"/>
          </w:tcPr>
          <w:p w:rsidR="006351BF" w:rsidRPr="00662D5C" w:rsidRDefault="006351BF" w:rsidP="006230B0">
            <w:pPr>
              <w:spacing w:after="120"/>
              <w:rPr>
                <w:rFonts w:asciiTheme="minorHAnsi" w:hAnsiTheme="minorHAnsi"/>
                <w:b/>
                <w:sz w:val="22"/>
                <w:szCs w:val="22"/>
              </w:rPr>
            </w:pPr>
            <w:r w:rsidRPr="00662D5C">
              <w:rPr>
                <w:rFonts w:asciiTheme="minorHAnsi" w:hAnsiTheme="minorHAnsi"/>
                <w:b/>
                <w:sz w:val="22"/>
                <w:szCs w:val="22"/>
              </w:rPr>
              <w:t>Substance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1BF" w:rsidRPr="00662D5C" w:rsidRDefault="006351BF" w:rsidP="006230B0">
            <w:pPr>
              <w:spacing w:after="120"/>
              <w:jc w:val="center"/>
              <w:rPr>
                <w:rFonts w:asciiTheme="minorHAnsi" w:hAnsiTheme="minorHAnsi"/>
                <w:b/>
                <w:sz w:val="22"/>
                <w:szCs w:val="22"/>
              </w:rPr>
            </w:pPr>
            <w:r w:rsidRPr="00662D5C">
              <w:rPr>
                <w:rFonts w:asciiTheme="minorHAnsi" w:hAnsiTheme="minorHAnsi"/>
                <w:b/>
                <w:sz w:val="22"/>
                <w:szCs w:val="22"/>
              </w:rPr>
              <w:t>CAS Number</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51BF" w:rsidRPr="00662D5C" w:rsidRDefault="006351BF" w:rsidP="006230B0">
            <w:pPr>
              <w:spacing w:after="120"/>
              <w:jc w:val="center"/>
              <w:rPr>
                <w:rFonts w:asciiTheme="minorHAnsi" w:hAnsiTheme="minorHAnsi"/>
                <w:b/>
                <w:sz w:val="22"/>
                <w:szCs w:val="22"/>
              </w:rPr>
            </w:pPr>
            <w:r w:rsidRPr="00662D5C">
              <w:rPr>
                <w:rFonts w:asciiTheme="minorHAnsi" w:hAnsiTheme="minorHAnsi"/>
                <w:b/>
                <w:sz w:val="22"/>
                <w:szCs w:val="22"/>
              </w:rPr>
              <w:t xml:space="preserve">Percent weight by weight (w/w) </w:t>
            </w:r>
          </w:p>
        </w:tc>
      </w:tr>
      <w:tr w:rsidR="006351BF" w:rsidRPr="00C51713" w:rsidTr="006230B0">
        <w:tc>
          <w:tcPr>
            <w:tcW w:w="3060" w:type="dxa"/>
            <w:tcBorders>
              <w:left w:val="single" w:sz="4" w:space="0" w:color="auto"/>
            </w:tcBorders>
          </w:tcPr>
          <w:p w:rsidR="006351BF" w:rsidRPr="00C51713" w:rsidRDefault="006351BF" w:rsidP="006230B0">
            <w:pPr>
              <w:spacing w:after="120"/>
              <w:rPr>
                <w:rFonts w:asciiTheme="minorHAnsi" w:hAnsiTheme="minorHAnsi"/>
              </w:rPr>
            </w:pPr>
          </w:p>
        </w:tc>
        <w:tc>
          <w:tcPr>
            <w:tcW w:w="2700" w:type="dxa"/>
            <w:tcBorders>
              <w:right w:val="single" w:sz="4" w:space="0" w:color="auto"/>
            </w:tcBorders>
          </w:tcPr>
          <w:p w:rsidR="006351BF" w:rsidRPr="00C51713" w:rsidRDefault="006351BF" w:rsidP="006230B0">
            <w:pPr>
              <w:spacing w:after="120"/>
              <w:rPr>
                <w:rFonts w:asciiTheme="minorHAnsi" w:hAnsiTheme="minorHAnsi"/>
              </w:rPr>
            </w:pPr>
          </w:p>
        </w:tc>
        <w:tc>
          <w:tcPr>
            <w:tcW w:w="3258" w:type="dxa"/>
            <w:tcBorders>
              <w:right w:val="single" w:sz="4" w:space="0" w:color="auto"/>
            </w:tcBorders>
          </w:tcPr>
          <w:p w:rsidR="006351BF" w:rsidRPr="00C51713" w:rsidRDefault="006351BF" w:rsidP="006230B0">
            <w:pPr>
              <w:spacing w:after="120"/>
              <w:rPr>
                <w:rFonts w:asciiTheme="minorHAnsi" w:hAnsiTheme="minorHAnsi"/>
              </w:rPr>
            </w:pPr>
          </w:p>
        </w:tc>
      </w:tr>
      <w:tr w:rsidR="006351BF" w:rsidRPr="00C51713" w:rsidTr="006230B0">
        <w:tc>
          <w:tcPr>
            <w:tcW w:w="3060" w:type="dxa"/>
            <w:tcBorders>
              <w:left w:val="single" w:sz="4" w:space="0" w:color="auto"/>
            </w:tcBorders>
          </w:tcPr>
          <w:p w:rsidR="006351BF" w:rsidRPr="00C51713" w:rsidRDefault="006351BF" w:rsidP="006230B0">
            <w:pPr>
              <w:spacing w:after="120"/>
              <w:rPr>
                <w:rFonts w:asciiTheme="minorHAnsi" w:hAnsiTheme="minorHAnsi"/>
              </w:rPr>
            </w:pPr>
          </w:p>
        </w:tc>
        <w:tc>
          <w:tcPr>
            <w:tcW w:w="2700" w:type="dxa"/>
            <w:tcBorders>
              <w:right w:val="single" w:sz="4" w:space="0" w:color="auto"/>
            </w:tcBorders>
          </w:tcPr>
          <w:p w:rsidR="006351BF" w:rsidRPr="00C51713" w:rsidRDefault="006351BF" w:rsidP="006230B0">
            <w:pPr>
              <w:spacing w:after="120"/>
              <w:rPr>
                <w:rFonts w:asciiTheme="minorHAnsi" w:hAnsiTheme="minorHAnsi"/>
              </w:rPr>
            </w:pPr>
          </w:p>
        </w:tc>
        <w:tc>
          <w:tcPr>
            <w:tcW w:w="3258" w:type="dxa"/>
            <w:tcBorders>
              <w:right w:val="single" w:sz="4" w:space="0" w:color="auto"/>
            </w:tcBorders>
          </w:tcPr>
          <w:p w:rsidR="006351BF" w:rsidRPr="00C51713" w:rsidRDefault="006351BF" w:rsidP="006230B0">
            <w:pPr>
              <w:spacing w:after="120"/>
              <w:rPr>
                <w:rFonts w:asciiTheme="minorHAnsi" w:hAnsiTheme="minorHAnsi"/>
              </w:rPr>
            </w:pPr>
          </w:p>
        </w:tc>
      </w:tr>
      <w:tr w:rsidR="006351BF" w:rsidRPr="00C51713" w:rsidTr="006230B0">
        <w:tc>
          <w:tcPr>
            <w:tcW w:w="3060" w:type="dxa"/>
            <w:tcBorders>
              <w:left w:val="single" w:sz="4" w:space="0" w:color="auto"/>
            </w:tcBorders>
          </w:tcPr>
          <w:p w:rsidR="006351BF" w:rsidRPr="00C51713" w:rsidRDefault="006351BF" w:rsidP="006230B0">
            <w:pPr>
              <w:spacing w:after="120"/>
              <w:rPr>
                <w:rFonts w:asciiTheme="minorHAnsi" w:hAnsiTheme="minorHAnsi"/>
              </w:rPr>
            </w:pPr>
          </w:p>
        </w:tc>
        <w:tc>
          <w:tcPr>
            <w:tcW w:w="2700" w:type="dxa"/>
            <w:tcBorders>
              <w:right w:val="single" w:sz="4" w:space="0" w:color="auto"/>
            </w:tcBorders>
          </w:tcPr>
          <w:p w:rsidR="006351BF" w:rsidRPr="00C51713" w:rsidRDefault="006351BF" w:rsidP="006230B0">
            <w:pPr>
              <w:spacing w:after="120"/>
              <w:rPr>
                <w:rFonts w:asciiTheme="minorHAnsi" w:hAnsiTheme="minorHAnsi"/>
              </w:rPr>
            </w:pPr>
          </w:p>
        </w:tc>
        <w:tc>
          <w:tcPr>
            <w:tcW w:w="3258" w:type="dxa"/>
            <w:tcBorders>
              <w:right w:val="single" w:sz="4" w:space="0" w:color="auto"/>
            </w:tcBorders>
          </w:tcPr>
          <w:p w:rsidR="006351BF" w:rsidRPr="00C51713" w:rsidRDefault="006351BF" w:rsidP="006230B0">
            <w:pPr>
              <w:spacing w:after="120"/>
              <w:rPr>
                <w:rFonts w:asciiTheme="minorHAnsi" w:hAnsiTheme="minorHAnsi"/>
              </w:rPr>
            </w:pPr>
          </w:p>
        </w:tc>
      </w:tr>
      <w:tr w:rsidR="006351BF" w:rsidRPr="00C51713" w:rsidTr="006230B0">
        <w:tc>
          <w:tcPr>
            <w:tcW w:w="3060" w:type="dxa"/>
            <w:tcBorders>
              <w:left w:val="single" w:sz="4" w:space="0" w:color="auto"/>
            </w:tcBorders>
          </w:tcPr>
          <w:p w:rsidR="006351BF" w:rsidRPr="00C51713" w:rsidRDefault="006351BF" w:rsidP="006230B0">
            <w:pPr>
              <w:spacing w:after="120"/>
              <w:rPr>
                <w:rFonts w:asciiTheme="minorHAnsi" w:hAnsiTheme="minorHAnsi"/>
              </w:rPr>
            </w:pPr>
          </w:p>
        </w:tc>
        <w:tc>
          <w:tcPr>
            <w:tcW w:w="2700" w:type="dxa"/>
            <w:tcBorders>
              <w:right w:val="single" w:sz="4" w:space="0" w:color="auto"/>
            </w:tcBorders>
          </w:tcPr>
          <w:p w:rsidR="006351BF" w:rsidRPr="00C51713" w:rsidRDefault="006351BF" w:rsidP="006230B0">
            <w:pPr>
              <w:spacing w:after="120"/>
              <w:rPr>
                <w:rFonts w:asciiTheme="minorHAnsi" w:hAnsiTheme="minorHAnsi"/>
              </w:rPr>
            </w:pPr>
          </w:p>
        </w:tc>
        <w:tc>
          <w:tcPr>
            <w:tcW w:w="3258" w:type="dxa"/>
            <w:tcBorders>
              <w:right w:val="single" w:sz="4" w:space="0" w:color="auto"/>
            </w:tcBorders>
          </w:tcPr>
          <w:p w:rsidR="006351BF" w:rsidRPr="00C51713" w:rsidRDefault="006351BF" w:rsidP="006230B0">
            <w:pPr>
              <w:spacing w:after="120"/>
              <w:rPr>
                <w:rFonts w:asciiTheme="minorHAnsi" w:hAnsiTheme="minorHAnsi"/>
              </w:rPr>
            </w:pPr>
          </w:p>
        </w:tc>
      </w:tr>
      <w:tr w:rsidR="006351BF" w:rsidRPr="00C51713" w:rsidTr="006230B0">
        <w:tc>
          <w:tcPr>
            <w:tcW w:w="3060" w:type="dxa"/>
            <w:tcBorders>
              <w:left w:val="single" w:sz="4" w:space="0" w:color="auto"/>
            </w:tcBorders>
          </w:tcPr>
          <w:p w:rsidR="006351BF" w:rsidRPr="00C51713" w:rsidRDefault="006351BF" w:rsidP="006230B0">
            <w:pPr>
              <w:spacing w:after="120"/>
              <w:rPr>
                <w:rFonts w:asciiTheme="minorHAnsi" w:hAnsiTheme="minorHAnsi"/>
              </w:rPr>
            </w:pPr>
          </w:p>
        </w:tc>
        <w:tc>
          <w:tcPr>
            <w:tcW w:w="2700" w:type="dxa"/>
            <w:tcBorders>
              <w:right w:val="single" w:sz="4" w:space="0" w:color="auto"/>
            </w:tcBorders>
          </w:tcPr>
          <w:p w:rsidR="006351BF" w:rsidRPr="00C51713" w:rsidRDefault="006351BF" w:rsidP="006230B0">
            <w:pPr>
              <w:spacing w:after="120"/>
              <w:rPr>
                <w:rFonts w:asciiTheme="minorHAnsi" w:hAnsiTheme="minorHAnsi"/>
              </w:rPr>
            </w:pPr>
          </w:p>
        </w:tc>
        <w:tc>
          <w:tcPr>
            <w:tcW w:w="3258" w:type="dxa"/>
            <w:tcBorders>
              <w:right w:val="single" w:sz="4" w:space="0" w:color="auto"/>
            </w:tcBorders>
          </w:tcPr>
          <w:p w:rsidR="006351BF" w:rsidRPr="00C51713" w:rsidRDefault="006351BF" w:rsidP="006230B0">
            <w:pPr>
              <w:spacing w:after="120"/>
              <w:rPr>
                <w:rFonts w:asciiTheme="minorHAnsi" w:hAnsiTheme="minorHAnsi"/>
              </w:rPr>
            </w:pPr>
          </w:p>
        </w:tc>
      </w:tr>
    </w:tbl>
    <w:p w:rsidR="00662D5C" w:rsidRPr="00662D5C" w:rsidRDefault="00662D5C" w:rsidP="009144EA">
      <w:pPr>
        <w:spacing w:after="120" w:line="240" w:lineRule="auto"/>
        <w:rPr>
          <w:rFonts w:asciiTheme="minorHAnsi" w:hAnsiTheme="minorHAnsi" w:cstheme="minorHAnsi"/>
          <w:b/>
          <w:sz w:val="8"/>
          <w:u w:val="single"/>
        </w:rPr>
      </w:pPr>
    </w:p>
    <w:p w:rsidR="009144EA" w:rsidRPr="00D3225E" w:rsidRDefault="009144EA" w:rsidP="009144EA">
      <w:pPr>
        <w:spacing w:after="120" w:line="240" w:lineRule="auto"/>
        <w:rPr>
          <w:rFonts w:asciiTheme="minorHAnsi" w:hAnsiTheme="minorHAnsi" w:cstheme="minorHAnsi"/>
          <w:b/>
          <w:u w:val="single"/>
        </w:rPr>
      </w:pPr>
      <w:r w:rsidRPr="00D3225E">
        <w:rPr>
          <w:rFonts w:asciiTheme="minorHAnsi" w:hAnsiTheme="minorHAnsi" w:cstheme="minorHAnsi"/>
          <w:b/>
          <w:u w:val="single"/>
        </w:rPr>
        <w:t xml:space="preserve">REACH </w:t>
      </w:r>
      <w:r>
        <w:rPr>
          <w:rFonts w:asciiTheme="minorHAnsi" w:hAnsiTheme="minorHAnsi" w:cstheme="minorHAnsi"/>
          <w:b/>
          <w:u w:val="single"/>
        </w:rPr>
        <w:t>Annex XVII</w:t>
      </w:r>
      <w:r w:rsidRPr="009144EA">
        <w:rPr>
          <w:rFonts w:asciiTheme="minorHAnsi" w:hAnsiTheme="minorHAnsi" w:cstheme="minorHAnsi"/>
          <w:b/>
        </w:rPr>
        <w:t xml:space="preserve"> -</w:t>
      </w:r>
      <w:r>
        <w:rPr>
          <w:rFonts w:asciiTheme="minorHAnsi" w:hAnsiTheme="minorHAnsi" w:cstheme="minorHAnsi"/>
          <w:b/>
          <w:u w:val="single"/>
        </w:rPr>
        <w:t xml:space="preserve"> </w:t>
      </w:r>
      <w:r w:rsidRPr="00830845">
        <w:rPr>
          <w:rFonts w:asciiTheme="minorHAnsi" w:hAnsiTheme="minorHAnsi" w:cs="Tahoma"/>
          <w:i/>
          <w:color w:val="000000" w:themeColor="text1"/>
          <w:shd w:val="clear" w:color="auto" w:fill="FFFFFF"/>
        </w:rPr>
        <w:t xml:space="preserve">restrictions on the </w:t>
      </w:r>
      <w:r>
        <w:rPr>
          <w:rFonts w:asciiTheme="minorHAnsi" w:hAnsiTheme="minorHAnsi" w:cs="Tahoma"/>
          <w:i/>
          <w:color w:val="000000" w:themeColor="text1"/>
          <w:shd w:val="clear" w:color="auto" w:fill="FFFFFF"/>
        </w:rPr>
        <w:t xml:space="preserve">manufacture, placing on the </w:t>
      </w:r>
      <w:r w:rsidRPr="00830845">
        <w:rPr>
          <w:rFonts w:asciiTheme="minorHAnsi" w:hAnsiTheme="minorHAnsi" w:cs="Tahoma"/>
          <w:i/>
          <w:color w:val="000000" w:themeColor="text1"/>
          <w:shd w:val="clear" w:color="auto" w:fill="FFFFFF"/>
        </w:rPr>
        <w:t>market and use</w:t>
      </w:r>
      <w:r>
        <w:rPr>
          <w:rFonts w:asciiTheme="minorHAnsi" w:hAnsiTheme="minorHAnsi" w:cs="Tahoma"/>
          <w:i/>
          <w:color w:val="000000" w:themeColor="text1"/>
          <w:shd w:val="clear" w:color="auto" w:fill="FFFFFF"/>
        </w:rPr>
        <w:t xml:space="preserve"> of certain dangerous substances, mixtures and articles</w:t>
      </w:r>
      <w:r>
        <w:rPr>
          <w:rFonts w:asciiTheme="minorHAnsi" w:hAnsiTheme="minorHAnsi" w:cstheme="minorHAnsi"/>
          <w:b/>
          <w:u w:val="single"/>
        </w:rPr>
        <w:t xml:space="preserve"> </w:t>
      </w:r>
    </w:p>
    <w:p w:rsidR="009144EA" w:rsidRDefault="009144EA" w:rsidP="009144EA">
      <w:pPr>
        <w:spacing w:after="120" w:line="240" w:lineRule="auto"/>
        <w:rPr>
          <w:rFonts w:asciiTheme="minorHAnsi" w:hAnsiTheme="minorHAnsi"/>
        </w:rPr>
      </w:pPr>
      <w:r>
        <w:rPr>
          <w:rFonts w:asciiTheme="minorHAnsi" w:hAnsiTheme="minorHAnsi" w:cstheme="minorHAnsi"/>
        </w:rPr>
        <w:t>Additionally, the i</w:t>
      </w:r>
      <w:r w:rsidRPr="006351BF">
        <w:rPr>
          <w:rFonts w:asciiTheme="minorHAnsi" w:hAnsiTheme="minorHAnsi" w:cstheme="minorHAnsi"/>
        </w:rPr>
        <w:t xml:space="preserve">nformation below includes the presence of any of the </w:t>
      </w:r>
      <w:r>
        <w:rPr>
          <w:rFonts w:asciiTheme="minorHAnsi" w:hAnsiTheme="minorHAnsi"/>
        </w:rPr>
        <w:t xml:space="preserve">REACH Annex XVII of </w:t>
      </w:r>
      <w:r>
        <w:t xml:space="preserve"> </w:t>
      </w:r>
      <w:hyperlink r:id="rId9" w:history="1">
        <w:r w:rsidRPr="00794399">
          <w:rPr>
            <w:rStyle w:val="Hyperlink"/>
          </w:rPr>
          <w:t>1907/2006</w:t>
        </w:r>
      </w:hyperlink>
      <w:r>
        <w:t xml:space="preserve"> </w:t>
      </w:r>
      <w:r>
        <w:rPr>
          <w:rFonts w:asciiTheme="minorHAnsi" w:hAnsiTheme="minorHAnsi" w:cs="Tahoma"/>
          <w:color w:val="000000" w:themeColor="text1"/>
          <w:shd w:val="clear" w:color="auto" w:fill="FFFFFF"/>
        </w:rPr>
        <w:t xml:space="preserve">[formerly </w:t>
      </w:r>
      <w:r w:rsidRPr="00830845">
        <w:rPr>
          <w:rFonts w:asciiTheme="minorHAnsi" w:hAnsiTheme="minorHAnsi"/>
        </w:rPr>
        <w:t xml:space="preserve"> </w:t>
      </w:r>
      <w:hyperlink r:id="rId10" w:history="1">
        <w:r w:rsidRPr="00830845">
          <w:rPr>
            <w:rStyle w:val="Hyperlink"/>
            <w:rFonts w:asciiTheme="minorHAnsi" w:hAnsiTheme="minorHAnsi"/>
          </w:rPr>
          <w:t>76/769/EEC</w:t>
        </w:r>
      </w:hyperlink>
      <w:r>
        <w:rPr>
          <w:rFonts w:asciiTheme="minorHAnsi" w:hAnsiTheme="minorHAnsi" w:cs="Tahoma"/>
          <w:color w:val="000000" w:themeColor="text1"/>
          <w:shd w:val="clear" w:color="auto" w:fill="FFFFFF"/>
        </w:rPr>
        <w:t xml:space="preserve">] and amendments.  As of 10/24/2017 there are 131 substances.   </w:t>
      </w:r>
      <w:r>
        <w:rPr>
          <w:rFonts w:asciiTheme="minorHAnsi" w:hAnsiTheme="minorHAnsi"/>
        </w:rPr>
        <w:t xml:space="preserve">We understand that this list may grow and this certification is good as of the effective date of this certification. </w:t>
      </w:r>
      <w:r w:rsidRPr="00C51713">
        <w:rPr>
          <w:rFonts w:asciiTheme="minorHAnsi" w:hAnsiTheme="minorHAnsi"/>
        </w:rPr>
        <w:t xml:space="preserve"> If present at </w:t>
      </w:r>
      <w:r w:rsidRPr="001511DD">
        <w:rPr>
          <w:rFonts w:asciiTheme="minorHAnsi" w:hAnsiTheme="minorHAnsi"/>
          <w:b/>
          <w:i/>
        </w:rPr>
        <w:t>any detectable level</w:t>
      </w:r>
      <w:r>
        <w:rPr>
          <w:rFonts w:asciiTheme="minorHAnsi" w:hAnsiTheme="minorHAnsi"/>
        </w:rPr>
        <w:t xml:space="preserve"> disclosure is made below:</w:t>
      </w:r>
      <w:r w:rsidRPr="00C51713">
        <w:rPr>
          <w:rFonts w:asciiTheme="minorHAnsi" w:hAnsiTheme="minorHAnsi"/>
        </w:rPr>
        <w:t xml:space="preserve">  </w:t>
      </w:r>
    </w:p>
    <w:p w:rsidR="00662D5C" w:rsidRPr="00662D5C" w:rsidRDefault="00662D5C" w:rsidP="009144EA">
      <w:pPr>
        <w:spacing w:after="120" w:line="240" w:lineRule="auto"/>
        <w:rPr>
          <w:rFonts w:asciiTheme="minorHAnsi" w:hAnsiTheme="minorHAnsi"/>
          <w:sz w:val="4"/>
        </w:rPr>
      </w:pPr>
    </w:p>
    <w:tbl>
      <w:tblPr>
        <w:tblStyle w:val="TableGrid"/>
        <w:tblW w:w="0" w:type="auto"/>
        <w:tblInd w:w="558" w:type="dxa"/>
        <w:tblLook w:val="04A0" w:firstRow="1" w:lastRow="0" w:firstColumn="1" w:lastColumn="0" w:noHBand="0" w:noVBand="1"/>
      </w:tblPr>
      <w:tblGrid>
        <w:gridCol w:w="3060"/>
        <w:gridCol w:w="2700"/>
        <w:gridCol w:w="3258"/>
      </w:tblGrid>
      <w:tr w:rsidR="009144EA" w:rsidRPr="00C51713" w:rsidTr="00A06EB5">
        <w:tc>
          <w:tcPr>
            <w:tcW w:w="3060" w:type="dxa"/>
            <w:tcBorders>
              <w:top w:val="single" w:sz="4" w:space="0" w:color="auto"/>
              <w:left w:val="single" w:sz="4" w:space="0" w:color="auto"/>
              <w:right w:val="single" w:sz="4" w:space="0" w:color="auto"/>
            </w:tcBorders>
            <w:shd w:val="clear" w:color="auto" w:fill="F2F2F2" w:themeFill="background1" w:themeFillShade="F2"/>
            <w:vAlign w:val="center"/>
          </w:tcPr>
          <w:p w:rsidR="009144EA" w:rsidRPr="00662D5C" w:rsidRDefault="009144EA" w:rsidP="00A06EB5">
            <w:pPr>
              <w:spacing w:after="120"/>
              <w:rPr>
                <w:rFonts w:asciiTheme="minorHAnsi" w:hAnsiTheme="minorHAnsi"/>
                <w:b/>
                <w:sz w:val="22"/>
                <w:szCs w:val="22"/>
              </w:rPr>
            </w:pPr>
            <w:r w:rsidRPr="00662D5C">
              <w:rPr>
                <w:rFonts w:asciiTheme="minorHAnsi" w:hAnsiTheme="minorHAnsi"/>
                <w:b/>
                <w:sz w:val="22"/>
                <w:szCs w:val="22"/>
              </w:rPr>
              <w:t>Substance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44EA" w:rsidRPr="00662D5C" w:rsidRDefault="009144EA" w:rsidP="00A06EB5">
            <w:pPr>
              <w:spacing w:after="120"/>
              <w:jc w:val="center"/>
              <w:rPr>
                <w:rFonts w:asciiTheme="minorHAnsi" w:hAnsiTheme="minorHAnsi"/>
                <w:b/>
                <w:sz w:val="22"/>
                <w:szCs w:val="22"/>
              </w:rPr>
            </w:pPr>
            <w:r w:rsidRPr="00662D5C">
              <w:rPr>
                <w:rFonts w:asciiTheme="minorHAnsi" w:hAnsiTheme="minorHAnsi"/>
                <w:b/>
                <w:sz w:val="22"/>
                <w:szCs w:val="22"/>
              </w:rPr>
              <w:t>CAS Number</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44EA" w:rsidRPr="00662D5C" w:rsidRDefault="009144EA" w:rsidP="00A06EB5">
            <w:pPr>
              <w:spacing w:after="120"/>
              <w:jc w:val="center"/>
              <w:rPr>
                <w:rFonts w:asciiTheme="minorHAnsi" w:hAnsiTheme="minorHAnsi"/>
                <w:b/>
                <w:sz w:val="22"/>
                <w:szCs w:val="22"/>
              </w:rPr>
            </w:pPr>
            <w:r w:rsidRPr="00662D5C">
              <w:rPr>
                <w:rFonts w:asciiTheme="minorHAnsi" w:hAnsiTheme="minorHAnsi"/>
                <w:b/>
                <w:sz w:val="22"/>
                <w:szCs w:val="22"/>
              </w:rPr>
              <w:t xml:space="preserve">Percent weight by weight (w/w) </w:t>
            </w:r>
          </w:p>
        </w:tc>
      </w:tr>
      <w:tr w:rsidR="009144EA" w:rsidRPr="00C51713" w:rsidTr="00A06EB5">
        <w:tc>
          <w:tcPr>
            <w:tcW w:w="3060" w:type="dxa"/>
            <w:tcBorders>
              <w:left w:val="single" w:sz="4" w:space="0" w:color="auto"/>
            </w:tcBorders>
          </w:tcPr>
          <w:p w:rsidR="009144EA" w:rsidRPr="00C51713" w:rsidRDefault="009144EA" w:rsidP="00A06EB5">
            <w:pPr>
              <w:spacing w:after="120"/>
              <w:rPr>
                <w:rFonts w:asciiTheme="minorHAnsi" w:hAnsiTheme="minorHAnsi"/>
              </w:rPr>
            </w:pPr>
          </w:p>
        </w:tc>
        <w:tc>
          <w:tcPr>
            <w:tcW w:w="2700" w:type="dxa"/>
            <w:tcBorders>
              <w:right w:val="single" w:sz="4" w:space="0" w:color="auto"/>
            </w:tcBorders>
          </w:tcPr>
          <w:p w:rsidR="009144EA" w:rsidRPr="00C51713" w:rsidRDefault="009144EA" w:rsidP="00A06EB5">
            <w:pPr>
              <w:spacing w:after="120"/>
              <w:rPr>
                <w:rFonts w:asciiTheme="minorHAnsi" w:hAnsiTheme="minorHAnsi"/>
              </w:rPr>
            </w:pPr>
          </w:p>
        </w:tc>
        <w:tc>
          <w:tcPr>
            <w:tcW w:w="3258" w:type="dxa"/>
            <w:tcBorders>
              <w:right w:val="single" w:sz="4" w:space="0" w:color="auto"/>
            </w:tcBorders>
          </w:tcPr>
          <w:p w:rsidR="009144EA" w:rsidRPr="00C51713" w:rsidRDefault="009144EA" w:rsidP="00A06EB5">
            <w:pPr>
              <w:spacing w:after="120"/>
              <w:rPr>
                <w:rFonts w:asciiTheme="minorHAnsi" w:hAnsiTheme="minorHAnsi"/>
              </w:rPr>
            </w:pPr>
          </w:p>
        </w:tc>
      </w:tr>
      <w:tr w:rsidR="009144EA" w:rsidRPr="00C51713" w:rsidTr="00A06EB5">
        <w:tc>
          <w:tcPr>
            <w:tcW w:w="3060" w:type="dxa"/>
            <w:tcBorders>
              <w:left w:val="single" w:sz="4" w:space="0" w:color="auto"/>
            </w:tcBorders>
          </w:tcPr>
          <w:p w:rsidR="009144EA" w:rsidRPr="00C51713" w:rsidRDefault="009144EA" w:rsidP="00A06EB5">
            <w:pPr>
              <w:spacing w:after="120"/>
              <w:rPr>
                <w:rFonts w:asciiTheme="minorHAnsi" w:hAnsiTheme="minorHAnsi"/>
              </w:rPr>
            </w:pPr>
          </w:p>
        </w:tc>
        <w:tc>
          <w:tcPr>
            <w:tcW w:w="2700" w:type="dxa"/>
            <w:tcBorders>
              <w:right w:val="single" w:sz="4" w:space="0" w:color="auto"/>
            </w:tcBorders>
          </w:tcPr>
          <w:p w:rsidR="009144EA" w:rsidRPr="00C51713" w:rsidRDefault="009144EA" w:rsidP="00A06EB5">
            <w:pPr>
              <w:spacing w:after="120"/>
              <w:rPr>
                <w:rFonts w:asciiTheme="minorHAnsi" w:hAnsiTheme="minorHAnsi"/>
              </w:rPr>
            </w:pPr>
          </w:p>
        </w:tc>
        <w:tc>
          <w:tcPr>
            <w:tcW w:w="3258" w:type="dxa"/>
            <w:tcBorders>
              <w:right w:val="single" w:sz="4" w:space="0" w:color="auto"/>
            </w:tcBorders>
          </w:tcPr>
          <w:p w:rsidR="009144EA" w:rsidRPr="00C51713" w:rsidRDefault="009144EA" w:rsidP="00A06EB5">
            <w:pPr>
              <w:spacing w:after="120"/>
              <w:rPr>
                <w:rFonts w:asciiTheme="minorHAnsi" w:hAnsiTheme="minorHAnsi"/>
              </w:rPr>
            </w:pPr>
          </w:p>
        </w:tc>
      </w:tr>
      <w:tr w:rsidR="009144EA" w:rsidRPr="00C51713" w:rsidTr="00A06EB5">
        <w:tc>
          <w:tcPr>
            <w:tcW w:w="3060" w:type="dxa"/>
            <w:tcBorders>
              <w:left w:val="single" w:sz="4" w:space="0" w:color="auto"/>
            </w:tcBorders>
          </w:tcPr>
          <w:p w:rsidR="009144EA" w:rsidRPr="00C51713" w:rsidRDefault="009144EA" w:rsidP="00A06EB5">
            <w:pPr>
              <w:spacing w:after="120"/>
              <w:rPr>
                <w:rFonts w:asciiTheme="minorHAnsi" w:hAnsiTheme="minorHAnsi"/>
              </w:rPr>
            </w:pPr>
          </w:p>
        </w:tc>
        <w:tc>
          <w:tcPr>
            <w:tcW w:w="2700" w:type="dxa"/>
            <w:tcBorders>
              <w:right w:val="single" w:sz="4" w:space="0" w:color="auto"/>
            </w:tcBorders>
          </w:tcPr>
          <w:p w:rsidR="009144EA" w:rsidRPr="00C51713" w:rsidRDefault="009144EA" w:rsidP="00A06EB5">
            <w:pPr>
              <w:spacing w:after="120"/>
              <w:rPr>
                <w:rFonts w:asciiTheme="minorHAnsi" w:hAnsiTheme="minorHAnsi"/>
              </w:rPr>
            </w:pPr>
          </w:p>
        </w:tc>
        <w:tc>
          <w:tcPr>
            <w:tcW w:w="3258" w:type="dxa"/>
            <w:tcBorders>
              <w:right w:val="single" w:sz="4" w:space="0" w:color="auto"/>
            </w:tcBorders>
          </w:tcPr>
          <w:p w:rsidR="009144EA" w:rsidRPr="00C51713" w:rsidRDefault="009144EA" w:rsidP="00A06EB5">
            <w:pPr>
              <w:spacing w:after="120"/>
              <w:rPr>
                <w:rFonts w:asciiTheme="minorHAnsi" w:hAnsiTheme="minorHAnsi"/>
              </w:rPr>
            </w:pPr>
          </w:p>
        </w:tc>
      </w:tr>
      <w:tr w:rsidR="009144EA" w:rsidRPr="00C51713" w:rsidTr="00A06EB5">
        <w:tc>
          <w:tcPr>
            <w:tcW w:w="3060" w:type="dxa"/>
            <w:tcBorders>
              <w:left w:val="single" w:sz="4" w:space="0" w:color="auto"/>
            </w:tcBorders>
          </w:tcPr>
          <w:p w:rsidR="009144EA" w:rsidRPr="00C51713" w:rsidRDefault="009144EA" w:rsidP="00A06EB5">
            <w:pPr>
              <w:spacing w:after="120"/>
              <w:rPr>
                <w:rFonts w:asciiTheme="minorHAnsi" w:hAnsiTheme="minorHAnsi"/>
              </w:rPr>
            </w:pPr>
          </w:p>
        </w:tc>
        <w:tc>
          <w:tcPr>
            <w:tcW w:w="2700" w:type="dxa"/>
            <w:tcBorders>
              <w:right w:val="single" w:sz="4" w:space="0" w:color="auto"/>
            </w:tcBorders>
          </w:tcPr>
          <w:p w:rsidR="009144EA" w:rsidRPr="00C51713" w:rsidRDefault="009144EA" w:rsidP="00A06EB5">
            <w:pPr>
              <w:spacing w:after="120"/>
              <w:rPr>
                <w:rFonts w:asciiTheme="minorHAnsi" w:hAnsiTheme="minorHAnsi"/>
              </w:rPr>
            </w:pPr>
          </w:p>
        </w:tc>
        <w:tc>
          <w:tcPr>
            <w:tcW w:w="3258" w:type="dxa"/>
            <w:tcBorders>
              <w:right w:val="single" w:sz="4" w:space="0" w:color="auto"/>
            </w:tcBorders>
          </w:tcPr>
          <w:p w:rsidR="009144EA" w:rsidRPr="00C51713" w:rsidRDefault="009144EA" w:rsidP="00A06EB5">
            <w:pPr>
              <w:spacing w:after="120"/>
              <w:rPr>
                <w:rFonts w:asciiTheme="minorHAnsi" w:hAnsiTheme="minorHAnsi"/>
              </w:rPr>
            </w:pPr>
          </w:p>
        </w:tc>
      </w:tr>
      <w:tr w:rsidR="009144EA" w:rsidRPr="00C51713" w:rsidTr="00A06EB5">
        <w:tc>
          <w:tcPr>
            <w:tcW w:w="3060" w:type="dxa"/>
            <w:tcBorders>
              <w:left w:val="single" w:sz="4" w:space="0" w:color="auto"/>
            </w:tcBorders>
          </w:tcPr>
          <w:p w:rsidR="009144EA" w:rsidRPr="00C51713" w:rsidRDefault="009144EA" w:rsidP="00A06EB5">
            <w:pPr>
              <w:spacing w:after="120"/>
              <w:rPr>
                <w:rFonts w:asciiTheme="minorHAnsi" w:hAnsiTheme="minorHAnsi"/>
              </w:rPr>
            </w:pPr>
          </w:p>
        </w:tc>
        <w:tc>
          <w:tcPr>
            <w:tcW w:w="2700" w:type="dxa"/>
            <w:tcBorders>
              <w:right w:val="single" w:sz="4" w:space="0" w:color="auto"/>
            </w:tcBorders>
          </w:tcPr>
          <w:p w:rsidR="009144EA" w:rsidRPr="00C51713" w:rsidRDefault="009144EA" w:rsidP="00A06EB5">
            <w:pPr>
              <w:spacing w:after="120"/>
              <w:rPr>
                <w:rFonts w:asciiTheme="minorHAnsi" w:hAnsiTheme="minorHAnsi"/>
              </w:rPr>
            </w:pPr>
          </w:p>
        </w:tc>
        <w:tc>
          <w:tcPr>
            <w:tcW w:w="3258" w:type="dxa"/>
            <w:tcBorders>
              <w:right w:val="single" w:sz="4" w:space="0" w:color="auto"/>
            </w:tcBorders>
          </w:tcPr>
          <w:p w:rsidR="009144EA" w:rsidRPr="00C51713" w:rsidRDefault="009144EA" w:rsidP="00A06EB5">
            <w:pPr>
              <w:spacing w:after="120"/>
              <w:rPr>
                <w:rFonts w:asciiTheme="minorHAnsi" w:hAnsiTheme="minorHAnsi"/>
              </w:rPr>
            </w:pPr>
          </w:p>
        </w:tc>
      </w:tr>
    </w:tbl>
    <w:p w:rsidR="00275964" w:rsidRDefault="006351BF" w:rsidP="00275964">
      <w:pPr>
        <w:spacing w:before="240"/>
      </w:pPr>
      <w:r w:rsidRPr="006351BF">
        <w:rPr>
          <w:rFonts w:asciiTheme="minorHAnsi" w:hAnsiTheme="minorHAnsi" w:cstheme="minorHAnsi"/>
        </w:rPr>
        <w:t>In the event we identify possible impacts on our product portfolio at a later stage, such as the addition of SVHC</w:t>
      </w:r>
      <w:r w:rsidR="003B298A">
        <w:rPr>
          <w:rFonts w:asciiTheme="minorHAnsi" w:hAnsiTheme="minorHAnsi" w:cstheme="minorHAnsi"/>
        </w:rPr>
        <w:t xml:space="preserve"> or Annex XVII</w:t>
      </w:r>
      <w:r w:rsidRPr="006351BF">
        <w:rPr>
          <w:rFonts w:asciiTheme="minorHAnsi" w:hAnsiTheme="minorHAnsi" w:cstheme="minorHAnsi"/>
        </w:rPr>
        <w:t>, we will keep you informed within a reasonable amount of time for active business.</w:t>
      </w:r>
      <w:r w:rsidR="00662D5C">
        <w:rPr>
          <w:rFonts w:asciiTheme="minorHAnsi" w:hAnsiTheme="minorHAnsi" w:cstheme="minorHAnsi"/>
        </w:rPr>
        <w:t xml:space="preserve">  </w:t>
      </w:r>
      <w:r w:rsidR="00275964">
        <w:rPr>
          <w:rFonts w:asciiTheme="minorHAnsi" w:eastAsia="Arial Unicode MS" w:hAnsiTheme="minorHAnsi" w:cstheme="minorHAnsi"/>
          <w:color w:val="000000" w:themeColor="text1"/>
        </w:rPr>
        <w:t>T</w:t>
      </w:r>
      <w:r w:rsidR="00275964" w:rsidRPr="00346662">
        <w:rPr>
          <w:rFonts w:asciiTheme="minorHAnsi" w:eastAsia="Arial Unicode MS" w:hAnsiTheme="minorHAnsi" w:cstheme="minorHAnsi"/>
          <w:color w:val="000000" w:themeColor="text1"/>
        </w:rPr>
        <w:t xml:space="preserve">his disclosure is valid as of the effective date printed at the top of this document. </w:t>
      </w:r>
    </w:p>
    <w:p w:rsidR="00895534" w:rsidRPr="004A7D1D" w:rsidRDefault="00895534" w:rsidP="005356B1">
      <w:pPr>
        <w:spacing w:before="240"/>
        <w:rPr>
          <w:rFonts w:asciiTheme="minorHAnsi" w:hAnsiTheme="minorHAnsi" w:cstheme="minorHAnsi"/>
        </w:rPr>
      </w:pPr>
      <w:r w:rsidRPr="004A7D1D">
        <w:rPr>
          <w:rFonts w:asciiTheme="minorHAnsi" w:hAnsiTheme="minorHAnsi" w:cstheme="minorHAnsi"/>
        </w:rP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RPr="004A7D1D" w:rsidTr="00895534">
        <w:trPr>
          <w:trHeight w:val="286"/>
        </w:trPr>
        <w:tc>
          <w:tcPr>
            <w:tcW w:w="3774" w:type="dxa"/>
          </w:tcPr>
          <w:p w:rsidR="00895534" w:rsidRPr="004A7D1D" w:rsidRDefault="00895534" w:rsidP="00895534">
            <w:pPr>
              <w:rPr>
                <w:rFonts w:asciiTheme="minorHAnsi" w:hAnsiTheme="minorHAnsi" w:cstheme="minorHAnsi"/>
              </w:rPr>
            </w:pPr>
          </w:p>
        </w:tc>
      </w:tr>
    </w:tbl>
    <w:p w:rsidR="00895534" w:rsidRPr="004A7D1D" w:rsidRDefault="00895534" w:rsidP="00895534">
      <w:pPr>
        <w:spacing w:after="0" w:line="240" w:lineRule="auto"/>
        <w:rPr>
          <w:rFonts w:asciiTheme="minorHAnsi" w:hAnsiTheme="minorHAnsi" w:cstheme="minorHAnsi"/>
        </w:rPr>
      </w:pPr>
    </w:p>
    <w:p w:rsidR="00895534" w:rsidRPr="004A7D1D" w:rsidRDefault="00895534" w:rsidP="00895534">
      <w:pPr>
        <w:spacing w:after="0" w:line="240" w:lineRule="auto"/>
        <w:rPr>
          <w:rFonts w:asciiTheme="minorHAnsi" w:hAnsiTheme="minorHAnsi" w:cstheme="minorHAnsi"/>
        </w:rPr>
      </w:pPr>
      <w:r w:rsidRPr="004A7D1D">
        <w:rPr>
          <w:rFonts w:asciiTheme="minorHAnsi" w:hAnsiTheme="minorHAnsi" w:cstheme="minorHAnsi"/>
        </w:rPr>
        <w:t>&lt;Contact Name&gt;</w:t>
      </w:r>
    </w:p>
    <w:p w:rsidR="00895534" w:rsidRPr="004A7D1D" w:rsidRDefault="00895534" w:rsidP="00895534">
      <w:pPr>
        <w:spacing w:after="0" w:line="240" w:lineRule="auto"/>
        <w:rPr>
          <w:rFonts w:asciiTheme="minorHAnsi" w:hAnsiTheme="minorHAnsi" w:cstheme="minorHAnsi"/>
        </w:rPr>
      </w:pPr>
      <w:r w:rsidRPr="004A7D1D">
        <w:rPr>
          <w:rFonts w:asciiTheme="minorHAnsi" w:hAnsiTheme="minorHAnsi" w:cstheme="minorHAnsi"/>
        </w:rPr>
        <w:t xml:space="preserve">&lt;Title&gt; </w:t>
      </w:r>
    </w:p>
    <w:p w:rsidR="00895534" w:rsidRPr="004A7D1D" w:rsidRDefault="00895534" w:rsidP="00895534">
      <w:pPr>
        <w:spacing w:after="0" w:line="240" w:lineRule="auto"/>
        <w:rPr>
          <w:rFonts w:asciiTheme="minorHAnsi" w:hAnsiTheme="minorHAnsi" w:cstheme="minorHAnsi"/>
        </w:rPr>
      </w:pPr>
      <w:r w:rsidRPr="004A7D1D">
        <w:rPr>
          <w:rFonts w:asciiTheme="minorHAnsi" w:hAnsiTheme="minorHAnsi" w:cstheme="minorHAnsi"/>
        </w:rPr>
        <w:t>&lt;Company&gt;</w:t>
      </w:r>
    </w:p>
    <w:p w:rsidR="00895534" w:rsidRPr="004A7D1D" w:rsidRDefault="00895534" w:rsidP="00895534">
      <w:pPr>
        <w:rPr>
          <w:rFonts w:asciiTheme="minorHAnsi" w:hAnsiTheme="minorHAnsi" w:cstheme="minorHAnsi"/>
        </w:rPr>
      </w:pPr>
      <w:r w:rsidRPr="004A7D1D">
        <w:rPr>
          <w:rFonts w:asciiTheme="minorHAnsi" w:hAnsiTheme="minorHAnsi" w:cstheme="minorHAnsi"/>
        </w:rPr>
        <w:t>&lt;</w:t>
      </w:r>
      <w:sdt>
        <w:sdtPr>
          <w:rPr>
            <w:rFonts w:asciiTheme="minorHAnsi" w:hAnsiTheme="minorHAnsi" w:cstheme="minorHAnsi"/>
          </w:rPr>
          <w:id w:val="516825476"/>
          <w:placeholder>
            <w:docPart w:val="DefaultPlaceholder_1082065160"/>
          </w:placeholder>
          <w:date>
            <w:dateFormat w:val="M/d/yyyy"/>
            <w:lid w:val="en-US"/>
            <w:storeMappedDataAs w:val="dateTime"/>
            <w:calendar w:val="gregorian"/>
          </w:date>
        </w:sdtPr>
        <w:sdtEndPr/>
        <w:sdtContent>
          <w:r w:rsidRPr="004A7D1D">
            <w:rPr>
              <w:rFonts w:asciiTheme="minorHAnsi" w:hAnsiTheme="minorHAnsi" w:cstheme="minorHAnsi"/>
            </w:rPr>
            <w:t>Date Authorized</w:t>
          </w:r>
        </w:sdtContent>
      </w:sdt>
      <w:r w:rsidRPr="004A7D1D">
        <w:rPr>
          <w:rFonts w:asciiTheme="minorHAnsi" w:hAnsiTheme="minorHAnsi" w:cstheme="minorHAnsi"/>
        </w:rPr>
        <w:t>&gt;</w:t>
      </w:r>
    </w:p>
    <w:sectPr w:rsidR="00895534" w:rsidRPr="004A7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9C" w:rsidRDefault="000D2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613BE2" w:rsidP="00895534">
    <w:pPr>
      <w:pStyle w:val="Footer"/>
    </w:pPr>
    <w:r>
      <w:t>EU</w:t>
    </w:r>
    <w:r w:rsidR="002735EE">
      <w:t xml:space="preserve"> REACH</w:t>
    </w:r>
    <w:r>
      <w:t xml:space="preserve"> Statement of Compliance</w:t>
    </w:r>
    <w:r w:rsidR="002735EE">
      <w:t xml:space="preserve"> </w:t>
    </w:r>
    <w:sdt>
      <w:sdtPr>
        <w:id w:val="-1804765774"/>
        <w:docPartObj>
          <w:docPartGallery w:val="Page Numbers (Bottom of Page)"/>
          <w:docPartUnique/>
        </w:docPartObj>
      </w:sdtPr>
      <w:sdtEndPr/>
      <w:sdtContent>
        <w:sdt>
          <w:sdtPr>
            <w:id w:val="860082579"/>
            <w:docPartObj>
              <w:docPartGallery w:val="Page Numbers (Top of Page)"/>
              <w:docPartUnique/>
            </w:docPartObj>
          </w:sdtPr>
          <w:sdtEndPr/>
          <w:sdtContent>
            <w:bookmarkStart w:id="0" w:name="_GoBack"/>
            <w:bookmarkEnd w:id="0"/>
            <w:r w:rsidR="000D2E9C">
              <w:tab/>
              <w:t>Version 1</w:t>
            </w:r>
            <w:r w:rsidR="00895534">
              <w:tab/>
              <w:t xml:space="preserve">Page </w:t>
            </w:r>
            <w:r w:rsidR="00895534">
              <w:rPr>
                <w:b/>
                <w:bCs/>
                <w:sz w:val="24"/>
                <w:szCs w:val="24"/>
              </w:rPr>
              <w:fldChar w:fldCharType="begin"/>
            </w:r>
            <w:r w:rsidR="00895534">
              <w:rPr>
                <w:b/>
                <w:bCs/>
              </w:rPr>
              <w:instrText xml:space="preserve"> PAGE </w:instrText>
            </w:r>
            <w:r w:rsidR="00895534">
              <w:rPr>
                <w:b/>
                <w:bCs/>
                <w:sz w:val="24"/>
                <w:szCs w:val="24"/>
              </w:rPr>
              <w:fldChar w:fldCharType="separate"/>
            </w:r>
            <w:r w:rsidR="000D2E9C">
              <w:rPr>
                <w:b/>
                <w:bCs/>
                <w:noProof/>
              </w:rPr>
              <w:t>1</w:t>
            </w:r>
            <w:r w:rsidR="00895534">
              <w:rPr>
                <w:b/>
                <w:bCs/>
                <w:sz w:val="24"/>
                <w:szCs w:val="24"/>
              </w:rPr>
              <w:fldChar w:fldCharType="end"/>
            </w:r>
            <w:r w:rsidR="00895534">
              <w:t xml:space="preserve"> of </w:t>
            </w:r>
            <w:r w:rsidR="00895534">
              <w:rPr>
                <w:b/>
                <w:bCs/>
                <w:sz w:val="24"/>
                <w:szCs w:val="24"/>
              </w:rPr>
              <w:fldChar w:fldCharType="begin"/>
            </w:r>
            <w:r w:rsidR="00895534">
              <w:rPr>
                <w:b/>
                <w:bCs/>
              </w:rPr>
              <w:instrText xml:space="preserve"> NUMPAGES  </w:instrText>
            </w:r>
            <w:r w:rsidR="00895534">
              <w:rPr>
                <w:b/>
                <w:bCs/>
                <w:sz w:val="24"/>
                <w:szCs w:val="24"/>
              </w:rPr>
              <w:fldChar w:fldCharType="separate"/>
            </w:r>
            <w:r w:rsidR="000D2E9C">
              <w:rPr>
                <w:b/>
                <w:bCs/>
                <w:noProof/>
              </w:rPr>
              <w:t>2</w:t>
            </w:r>
            <w:r w:rsidR="00895534">
              <w:rPr>
                <w:b/>
                <w:bCs/>
                <w:sz w:val="24"/>
                <w:szCs w:val="24"/>
              </w:rPr>
              <w:fldChar w:fldCharType="end"/>
            </w:r>
          </w:sdtContent>
        </w:sdt>
      </w:sdtContent>
    </w:sdt>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9C" w:rsidRDefault="000D2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9C" w:rsidRDefault="000D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7A3C42" w:rsidP="00895534">
          <w:pPr>
            <w:pStyle w:val="Header"/>
          </w:pPr>
          <w:r>
            <w:t>Statement of Compliance with European Union REACH</w:t>
          </w:r>
        </w:p>
      </w:tc>
    </w:tr>
  </w:tbl>
  <w:p w:rsidR="00895534" w:rsidRDefault="00895534" w:rsidP="00895534">
    <w:pPr>
      <w:pStyle w:val="Header"/>
    </w:pPr>
    <w:r>
      <w:t>Enter Company Letter Head/Header</w:t>
    </w:r>
  </w:p>
  <w:p w:rsidR="00895534" w:rsidRDefault="0089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9C" w:rsidRDefault="000D2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36B"/>
    <w:multiLevelType w:val="hybridMultilevel"/>
    <w:tmpl w:val="7E40CD20"/>
    <w:lvl w:ilvl="0" w:tplc="02220A04">
      <w:start w:val="1"/>
      <w:numFmt w:val="decimal"/>
      <w:lvlText w:val="%1."/>
      <w:lvlJc w:val="left"/>
      <w:pPr>
        <w:ind w:left="360" w:hanging="360"/>
      </w:pPr>
      <w:rPr>
        <w:rFonts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691322"/>
    <w:multiLevelType w:val="hybridMultilevel"/>
    <w:tmpl w:val="34785AB6"/>
    <w:lvl w:ilvl="0" w:tplc="7E5650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F6114"/>
    <w:multiLevelType w:val="hybridMultilevel"/>
    <w:tmpl w:val="284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073BAF"/>
    <w:rsid w:val="000D2E9C"/>
    <w:rsid w:val="00185982"/>
    <w:rsid w:val="002735EE"/>
    <w:rsid w:val="00275964"/>
    <w:rsid w:val="00332D64"/>
    <w:rsid w:val="003B298A"/>
    <w:rsid w:val="004822A0"/>
    <w:rsid w:val="004A7D1D"/>
    <w:rsid w:val="004C0DCC"/>
    <w:rsid w:val="0050412B"/>
    <w:rsid w:val="005356B1"/>
    <w:rsid w:val="005C2DE5"/>
    <w:rsid w:val="005C5B9F"/>
    <w:rsid w:val="00613BE2"/>
    <w:rsid w:val="006351BF"/>
    <w:rsid w:val="00662D5C"/>
    <w:rsid w:val="006B60DB"/>
    <w:rsid w:val="007A3C42"/>
    <w:rsid w:val="008364D1"/>
    <w:rsid w:val="00895534"/>
    <w:rsid w:val="009144EA"/>
    <w:rsid w:val="0094483B"/>
    <w:rsid w:val="00A061E3"/>
    <w:rsid w:val="00D3225E"/>
    <w:rsid w:val="00D75DAC"/>
    <w:rsid w:val="00DA21D4"/>
    <w:rsid w:val="00DB2CFA"/>
    <w:rsid w:val="00E75122"/>
    <w:rsid w:val="00F3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2735EE"/>
    <w:rPr>
      <w:color w:val="808080"/>
    </w:rPr>
  </w:style>
  <w:style w:type="paragraph" w:styleId="BalloonText">
    <w:name w:val="Balloon Text"/>
    <w:basedOn w:val="Normal"/>
    <w:link w:val="BalloonTextChar"/>
    <w:uiPriority w:val="99"/>
    <w:semiHidden/>
    <w:unhideWhenUsed/>
    <w:rsid w:val="0027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2735EE"/>
    <w:rPr>
      <w:color w:val="808080"/>
    </w:rPr>
  </w:style>
  <w:style w:type="paragraph" w:styleId="BalloonText">
    <w:name w:val="Balloon Text"/>
    <w:basedOn w:val="Normal"/>
    <w:link w:val="BalloonTextChar"/>
    <w:uiPriority w:val="99"/>
    <w:semiHidden/>
    <w:unhideWhenUsed/>
    <w:rsid w:val="0027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candidate-list-tabl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legal-content/en/ALL/?uri=CELEX:31976L07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uri=CELEX%3A02006R1907-2014041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DD75C09-C2B8-4D80-B509-D0C151E32C80}"/>
      </w:docPartPr>
      <w:docPartBody>
        <w:p w:rsidR="00AA1096" w:rsidRDefault="00B256FF">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FF"/>
    <w:rsid w:val="00AA1096"/>
    <w:rsid w:val="00B2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12</cp:revision>
  <dcterms:created xsi:type="dcterms:W3CDTF">2017-09-29T20:31:00Z</dcterms:created>
  <dcterms:modified xsi:type="dcterms:W3CDTF">2017-11-30T21:20:00Z</dcterms:modified>
</cp:coreProperties>
</file>