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Pr="000017C7" w:rsidRDefault="00895534" w:rsidP="00895534">
      <w:pPr>
        <w:spacing w:after="120"/>
        <w:jc w:val="right"/>
        <w:rPr>
          <w:rFonts w:asciiTheme="minorHAnsi" w:hAnsiTheme="minorHAnsi" w:cstheme="minorHAnsi"/>
        </w:rPr>
      </w:pPr>
      <w:r w:rsidRPr="000017C7">
        <w:rPr>
          <w:rFonts w:asciiTheme="minorHAnsi" w:hAnsiTheme="minorHAnsi" w:cstheme="minorHAnsi"/>
        </w:rPr>
        <w:t>Effective Date: &lt;</w:t>
      </w:r>
      <w:sdt>
        <w:sdtPr>
          <w:rPr>
            <w:rFonts w:asciiTheme="minorHAnsi" w:hAnsiTheme="minorHAnsi" w:cstheme="minorHAnsi"/>
          </w:rPr>
          <w:id w:val="-1542964413"/>
          <w:placeholder>
            <w:docPart w:val="DefaultPlaceholder_1082065160"/>
          </w:placeholder>
          <w:date>
            <w:dateFormat w:val="M/d/yyyy"/>
            <w:lid w:val="en-US"/>
            <w:storeMappedDataAs w:val="dateTime"/>
            <w:calendar w:val="gregorian"/>
          </w:date>
        </w:sdtPr>
        <w:sdtEndPr/>
        <w:sdtContent>
          <w:r w:rsidRPr="000017C7">
            <w:rPr>
              <w:rFonts w:asciiTheme="minorHAnsi" w:hAnsiTheme="minorHAnsi" w:cstheme="minorHAnsi"/>
            </w:rPr>
            <w:t>Date</w:t>
          </w:r>
        </w:sdtContent>
      </w:sdt>
      <w:r w:rsidRPr="000017C7">
        <w:rPr>
          <w:rFonts w:asciiTheme="minorHAnsi" w:hAnsiTheme="minorHAnsi" w:cstheme="minorHAnsi"/>
        </w:rPr>
        <w:t>&gt;</w:t>
      </w:r>
    </w:p>
    <w:p w:rsidR="001E5C48" w:rsidRPr="000017C7" w:rsidRDefault="00026332" w:rsidP="00026332">
      <w:pPr>
        <w:pStyle w:val="ListParagraph"/>
        <w:spacing w:after="120"/>
        <w:ind w:left="0"/>
        <w:jc w:val="center"/>
        <w:rPr>
          <w:rFonts w:asciiTheme="minorHAnsi" w:hAnsiTheme="minorHAnsi" w:cstheme="minorHAnsi"/>
          <w:sz w:val="28"/>
          <w:szCs w:val="28"/>
        </w:rPr>
      </w:pPr>
      <w:r w:rsidRPr="000017C7">
        <w:rPr>
          <w:rFonts w:asciiTheme="minorHAnsi" w:hAnsiTheme="minorHAnsi" w:cstheme="minorHAnsi"/>
          <w:b/>
          <w:sz w:val="28"/>
          <w:szCs w:val="28"/>
        </w:rPr>
        <w:t>Certificate of European Union Food Contact Compliance</w:t>
      </w:r>
    </w:p>
    <w:p w:rsidR="000F259B" w:rsidRPr="000017C7" w:rsidRDefault="001E5C48" w:rsidP="000F259B">
      <w:pPr>
        <w:pStyle w:val="ListParagraph"/>
        <w:spacing w:after="120"/>
        <w:ind w:left="0"/>
        <w:rPr>
          <w:rFonts w:asciiTheme="minorHAnsi" w:hAnsiTheme="minorHAnsi" w:cstheme="minorHAnsi"/>
        </w:rPr>
      </w:pPr>
      <w:r w:rsidRPr="000017C7">
        <w:rPr>
          <w:rFonts w:asciiTheme="minorHAnsi" w:hAnsiTheme="minorHAnsi" w:cstheme="minorHAnsi"/>
        </w:rPr>
        <w:t>This document aims to certify the following products</w:t>
      </w:r>
      <w:r w:rsidR="00026332" w:rsidRPr="000017C7">
        <w:rPr>
          <w:rFonts w:asciiTheme="minorHAnsi" w:hAnsiTheme="minorHAnsi" w:cstheme="minorHAnsi"/>
        </w:rPr>
        <w:t xml:space="preserve"> </w:t>
      </w:r>
      <w:r w:rsidR="00BF6296">
        <w:rPr>
          <w:rFonts w:asciiTheme="minorHAnsi" w:hAnsiTheme="minorHAnsi" w:cstheme="minorHAnsi"/>
        </w:rPr>
        <w:t xml:space="preserve">are made with ingredients from suppliers that comply with </w:t>
      </w:r>
      <w:r w:rsidR="00026332" w:rsidRPr="000017C7">
        <w:rPr>
          <w:rFonts w:asciiTheme="minorHAnsi" w:hAnsiTheme="minorHAnsi" w:cstheme="minorHAnsi"/>
        </w:rPr>
        <w:t>the</w:t>
      </w:r>
      <w:r w:rsidRPr="000017C7">
        <w:rPr>
          <w:rFonts w:asciiTheme="minorHAnsi" w:hAnsiTheme="minorHAnsi" w:cstheme="minorHAnsi"/>
        </w:rPr>
        <w:t xml:space="preserve"> Food Contact regulations in the European Union. </w:t>
      </w:r>
      <w:r w:rsidR="00BF6296">
        <w:rPr>
          <w:rFonts w:asciiTheme="minorHAnsi" w:hAnsiTheme="minorHAnsi" w:cstheme="minorHAnsi"/>
        </w:rPr>
        <w:t xml:space="preserve"> A</w:t>
      </w:r>
      <w:r w:rsidR="00E93591" w:rsidRPr="000017C7">
        <w:rPr>
          <w:rFonts w:asciiTheme="minorHAnsi" w:hAnsiTheme="minorHAnsi" w:cstheme="minorHAnsi"/>
        </w:rPr>
        <w:t>ny restri</w:t>
      </w:r>
      <w:r w:rsidR="00423E65" w:rsidRPr="000017C7">
        <w:rPr>
          <w:rFonts w:asciiTheme="minorHAnsi" w:hAnsiTheme="minorHAnsi" w:cstheme="minorHAnsi"/>
        </w:rPr>
        <w:t xml:space="preserve">ctions </w:t>
      </w:r>
      <w:r w:rsidR="00770A28" w:rsidRPr="000017C7">
        <w:rPr>
          <w:rFonts w:asciiTheme="minorHAnsi" w:hAnsiTheme="minorHAnsi" w:cstheme="minorHAnsi"/>
        </w:rPr>
        <w:t>already</w:t>
      </w:r>
      <w:r w:rsidR="00423E65" w:rsidRPr="000017C7">
        <w:rPr>
          <w:rFonts w:asciiTheme="minorHAnsi" w:hAnsiTheme="minorHAnsi" w:cstheme="minorHAnsi"/>
        </w:rPr>
        <w:t xml:space="preserve"> tested, </w:t>
      </w:r>
      <w:r w:rsidR="00E93591" w:rsidRPr="000017C7">
        <w:rPr>
          <w:rFonts w:asciiTheme="minorHAnsi" w:hAnsiTheme="minorHAnsi" w:cstheme="minorHAnsi"/>
        </w:rPr>
        <w:t xml:space="preserve">required to be tested </w:t>
      </w:r>
      <w:r w:rsidR="00423E65" w:rsidRPr="000017C7">
        <w:rPr>
          <w:rFonts w:asciiTheme="minorHAnsi" w:hAnsiTheme="minorHAnsi" w:cstheme="minorHAnsi"/>
        </w:rPr>
        <w:t xml:space="preserve">or for a </w:t>
      </w:r>
      <w:r w:rsidR="00770A28" w:rsidRPr="000017C7">
        <w:rPr>
          <w:rFonts w:asciiTheme="minorHAnsi" w:hAnsiTheme="minorHAnsi" w:cstheme="minorHAnsi"/>
        </w:rPr>
        <w:t xml:space="preserve">restricted </w:t>
      </w:r>
      <w:r w:rsidR="00423E65" w:rsidRPr="000017C7">
        <w:rPr>
          <w:rFonts w:asciiTheme="minorHAnsi" w:hAnsiTheme="minorHAnsi" w:cstheme="minorHAnsi"/>
        </w:rPr>
        <w:t xml:space="preserve">use </w:t>
      </w:r>
      <w:r w:rsidR="00026332" w:rsidRPr="000017C7">
        <w:rPr>
          <w:rFonts w:asciiTheme="minorHAnsi" w:hAnsiTheme="minorHAnsi" w:cstheme="minorHAnsi"/>
        </w:rPr>
        <w:t>are</w:t>
      </w:r>
      <w:r w:rsidR="00E93591" w:rsidRPr="000017C7">
        <w:rPr>
          <w:rFonts w:asciiTheme="minorHAnsi" w:hAnsiTheme="minorHAnsi" w:cstheme="minorHAnsi"/>
        </w:rPr>
        <w:t xml:space="preserve"> disclosed clearly.</w:t>
      </w:r>
    </w:p>
    <w:tbl>
      <w:tblPr>
        <w:tblStyle w:val="TableGrid"/>
        <w:tblW w:w="9738" w:type="dxa"/>
        <w:tblInd w:w="0" w:type="dxa"/>
        <w:tblLook w:val="04A0" w:firstRow="1" w:lastRow="0" w:firstColumn="1" w:lastColumn="0" w:noHBand="0" w:noVBand="1"/>
      </w:tblPr>
      <w:tblGrid>
        <w:gridCol w:w="6318"/>
        <w:gridCol w:w="3420"/>
      </w:tblGrid>
      <w:tr w:rsidR="000F259B" w:rsidRPr="000017C7" w:rsidTr="006679C4">
        <w:tc>
          <w:tcPr>
            <w:tcW w:w="6318" w:type="dxa"/>
            <w:shd w:val="clear" w:color="auto" w:fill="D9D9D9" w:themeFill="background1" w:themeFillShade="D9"/>
            <w:vAlign w:val="center"/>
          </w:tcPr>
          <w:p w:rsidR="000F259B" w:rsidRPr="000017C7" w:rsidRDefault="000F259B" w:rsidP="003B7C99">
            <w:pPr>
              <w:spacing w:after="120"/>
              <w:rPr>
                <w:rFonts w:asciiTheme="minorHAnsi" w:hAnsiTheme="minorHAnsi" w:cstheme="minorHAnsi"/>
                <w:b/>
                <w:sz w:val="22"/>
                <w:szCs w:val="22"/>
              </w:rPr>
            </w:pPr>
            <w:r w:rsidRPr="000017C7">
              <w:rPr>
                <w:rFonts w:asciiTheme="minorHAnsi" w:hAnsiTheme="minorHAnsi" w:cstheme="minorHAnsi"/>
                <w:b/>
                <w:sz w:val="22"/>
                <w:szCs w:val="22"/>
              </w:rPr>
              <w:t>Product Name</w:t>
            </w:r>
          </w:p>
        </w:tc>
        <w:tc>
          <w:tcPr>
            <w:tcW w:w="3420" w:type="dxa"/>
            <w:shd w:val="clear" w:color="auto" w:fill="D9D9D9" w:themeFill="background1" w:themeFillShade="D9"/>
            <w:vAlign w:val="center"/>
          </w:tcPr>
          <w:p w:rsidR="000F259B" w:rsidRPr="000017C7" w:rsidRDefault="000F259B" w:rsidP="003B7C99">
            <w:pPr>
              <w:spacing w:after="120"/>
              <w:rPr>
                <w:rFonts w:asciiTheme="minorHAnsi" w:hAnsiTheme="minorHAnsi" w:cstheme="minorHAnsi"/>
                <w:b/>
                <w:sz w:val="22"/>
                <w:szCs w:val="22"/>
              </w:rPr>
            </w:pPr>
            <w:r w:rsidRPr="000017C7">
              <w:rPr>
                <w:rFonts w:asciiTheme="minorHAnsi" w:hAnsiTheme="minorHAnsi" w:cstheme="minorHAnsi"/>
                <w:b/>
                <w:sz w:val="22"/>
                <w:szCs w:val="22"/>
              </w:rPr>
              <w:t>Manufacturer Part No.</w:t>
            </w: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r w:rsidR="000F259B" w:rsidRPr="000017C7" w:rsidTr="003B7C99">
        <w:tc>
          <w:tcPr>
            <w:tcW w:w="6318" w:type="dxa"/>
          </w:tcPr>
          <w:p w:rsidR="000F259B" w:rsidRPr="000017C7" w:rsidRDefault="000F259B" w:rsidP="003B7C99">
            <w:pPr>
              <w:spacing w:after="120"/>
              <w:rPr>
                <w:rFonts w:asciiTheme="minorHAnsi" w:hAnsiTheme="minorHAnsi" w:cstheme="minorHAnsi"/>
                <w:sz w:val="22"/>
                <w:szCs w:val="22"/>
              </w:rPr>
            </w:pPr>
          </w:p>
        </w:tc>
        <w:tc>
          <w:tcPr>
            <w:tcW w:w="3420" w:type="dxa"/>
          </w:tcPr>
          <w:p w:rsidR="000F259B" w:rsidRPr="000017C7" w:rsidRDefault="000F259B" w:rsidP="003B7C99">
            <w:pPr>
              <w:spacing w:after="120"/>
              <w:rPr>
                <w:rFonts w:asciiTheme="minorHAnsi" w:hAnsiTheme="minorHAnsi" w:cstheme="minorHAnsi"/>
                <w:sz w:val="22"/>
                <w:szCs w:val="22"/>
              </w:rPr>
            </w:pPr>
          </w:p>
        </w:tc>
      </w:tr>
    </w:tbl>
    <w:p w:rsidR="00BF6296" w:rsidRDefault="00BF6296" w:rsidP="000F259B">
      <w:pPr>
        <w:spacing w:after="120"/>
        <w:rPr>
          <w:rFonts w:asciiTheme="minorHAnsi" w:hAnsiTheme="minorHAnsi" w:cstheme="minorHAnsi"/>
        </w:rPr>
      </w:pPr>
    </w:p>
    <w:p w:rsidR="00B523B2" w:rsidRDefault="00026332" w:rsidP="000F259B">
      <w:pPr>
        <w:spacing w:after="120"/>
        <w:rPr>
          <w:rFonts w:asciiTheme="minorHAnsi" w:hAnsiTheme="minorHAnsi" w:cstheme="minorHAnsi"/>
        </w:rPr>
      </w:pPr>
      <w:r w:rsidRPr="000017C7">
        <w:rPr>
          <w:rFonts w:asciiTheme="minorHAnsi" w:hAnsiTheme="minorHAnsi" w:cstheme="minorHAnsi"/>
        </w:rPr>
        <w:t>In certifying that the above products comply with</w:t>
      </w:r>
      <w:r w:rsidR="00BF6296">
        <w:rPr>
          <w:rFonts w:asciiTheme="minorHAnsi" w:hAnsiTheme="minorHAnsi" w:cstheme="minorHAnsi"/>
        </w:rPr>
        <w:t xml:space="preserve"> Food Contact regulations in the European Union we state that to the best of our knowledge these products as shipped contain ingredients and substances from supplier</w:t>
      </w:r>
      <w:r w:rsidR="00B523B2">
        <w:rPr>
          <w:rFonts w:asciiTheme="minorHAnsi" w:hAnsiTheme="minorHAnsi" w:cstheme="minorHAnsi"/>
        </w:rPr>
        <w:t>s that comply with the</w:t>
      </w:r>
      <w:r w:rsidR="00BF6296">
        <w:rPr>
          <w:rFonts w:asciiTheme="minorHAnsi" w:hAnsiTheme="minorHAnsi" w:cstheme="minorHAnsi"/>
        </w:rPr>
        <w:t xml:space="preserve"> stipulations</w:t>
      </w:r>
      <w:r w:rsidR="0007347C">
        <w:rPr>
          <w:rFonts w:asciiTheme="minorHAnsi" w:hAnsiTheme="minorHAnsi" w:cstheme="minorHAnsi"/>
        </w:rPr>
        <w:t xml:space="preserve"> addressed in</w:t>
      </w:r>
      <w:r w:rsidR="00BA1D4B">
        <w:rPr>
          <w:rFonts w:asciiTheme="minorHAnsi" w:hAnsiTheme="minorHAnsi" w:cstheme="minorHAnsi"/>
          <w:i/>
        </w:rPr>
        <w:t xml:space="preserve"> Tables 1-4</w:t>
      </w:r>
      <w:r w:rsidR="00B523B2">
        <w:rPr>
          <w:rFonts w:asciiTheme="minorHAnsi" w:hAnsiTheme="minorHAnsi" w:cstheme="minorHAnsi"/>
          <w:i/>
        </w:rPr>
        <w:t xml:space="preserve">. </w:t>
      </w:r>
    </w:p>
    <w:p w:rsidR="00B523B2" w:rsidRDefault="00B523B2" w:rsidP="00B523B2">
      <w:pPr>
        <w:spacing w:after="120"/>
        <w:rPr>
          <w:rFonts w:asciiTheme="minorHAnsi" w:eastAsiaTheme="minorHAnsi" w:hAnsiTheme="minorHAnsi" w:cstheme="minorHAnsi"/>
          <w:sz w:val="4"/>
        </w:rPr>
      </w:pPr>
    </w:p>
    <w:p w:rsidR="006679C4" w:rsidRDefault="006679C4" w:rsidP="006679C4">
      <w:pPr>
        <w:autoSpaceDE w:val="0"/>
        <w:autoSpaceDN w:val="0"/>
        <w:adjustRightInd w:val="0"/>
        <w:spacing w:after="0" w:line="240" w:lineRule="auto"/>
        <w:rPr>
          <w:rFonts w:eastAsiaTheme="minorHAnsi"/>
          <w:i/>
          <w:color w:val="000000"/>
        </w:rPr>
      </w:pPr>
      <w:r>
        <w:rPr>
          <w:rFonts w:asciiTheme="minorHAnsi" w:eastAsiaTheme="minorHAnsi" w:hAnsiTheme="minorHAnsi" w:cstheme="minorHAnsi"/>
          <w:b/>
          <w:color w:val="000000"/>
        </w:rPr>
        <w:t>Table 1</w:t>
      </w:r>
      <w:r w:rsidRPr="002C123C">
        <w:rPr>
          <w:rFonts w:asciiTheme="minorHAnsi" w:eastAsiaTheme="minorHAnsi" w:hAnsiTheme="minorHAnsi" w:cstheme="minorHAnsi"/>
          <w:b/>
          <w:color w:val="000000"/>
        </w:rPr>
        <w:t>: Specific Migration Limits of substances or starting substances contained in listed products</w:t>
      </w:r>
      <w:r>
        <w:rPr>
          <w:rFonts w:asciiTheme="minorHAnsi" w:eastAsiaTheme="minorHAnsi" w:hAnsiTheme="minorHAnsi" w:cstheme="minorHAnsi"/>
          <w:b/>
          <w:color w:val="000000"/>
        </w:rPr>
        <w:t xml:space="preserve"> – </w:t>
      </w:r>
      <w:r>
        <w:rPr>
          <w:rFonts w:asciiTheme="minorHAnsi" w:eastAsiaTheme="minorHAnsi" w:hAnsiTheme="minorHAnsi" w:cstheme="minorHAnsi"/>
          <w:i/>
          <w:color w:val="000000"/>
        </w:rPr>
        <w:t xml:space="preserve">listed below are all substances with a Specific Migration Limit (SML) or SML(T) which is an SML expressed as a total moiety or substance(s) indicated. Included are application and/or use restrictions. See </w:t>
      </w:r>
      <w:hyperlink r:id="rId8" w:history="1">
        <w:r w:rsidRPr="000017C7">
          <w:rPr>
            <w:rStyle w:val="Hyperlink"/>
            <w:rFonts w:asciiTheme="minorHAnsi" w:hAnsiTheme="minorHAnsi" w:cstheme="minorHAnsi"/>
            <w:b/>
            <w:bCs/>
          </w:rPr>
          <w:t>10/2011</w:t>
        </w:r>
      </w:hyperlink>
      <w:r>
        <w:rPr>
          <w:rStyle w:val="Hyperlink"/>
          <w:rFonts w:asciiTheme="minorHAnsi" w:hAnsiTheme="minorHAnsi" w:cstheme="minorHAnsi"/>
          <w:b/>
          <w:bCs/>
        </w:rPr>
        <w:t xml:space="preserve"> </w:t>
      </w:r>
      <w:r w:rsidRPr="002C123C">
        <w:rPr>
          <w:rFonts w:eastAsiaTheme="minorHAnsi"/>
          <w:i/>
          <w:color w:val="000000"/>
        </w:rPr>
        <w:t xml:space="preserve">for applicable references. </w:t>
      </w:r>
    </w:p>
    <w:p w:rsidR="006679C4" w:rsidRPr="00B523B2" w:rsidRDefault="006679C4" w:rsidP="006679C4">
      <w:pPr>
        <w:autoSpaceDE w:val="0"/>
        <w:autoSpaceDN w:val="0"/>
        <w:adjustRightInd w:val="0"/>
        <w:spacing w:after="0" w:line="240" w:lineRule="auto"/>
        <w:rPr>
          <w:rFonts w:asciiTheme="minorHAnsi" w:eastAsiaTheme="minorHAnsi" w:hAnsiTheme="minorHAnsi" w:cstheme="minorHAnsi"/>
          <w:i/>
          <w:color w:val="000000"/>
          <w:sz w:val="14"/>
        </w:rPr>
      </w:pPr>
    </w:p>
    <w:p w:rsidR="006679C4" w:rsidRDefault="006679C4" w:rsidP="006679C4">
      <w:pPr>
        <w:autoSpaceDE w:val="0"/>
        <w:autoSpaceDN w:val="0"/>
        <w:adjustRightInd w:val="0"/>
        <w:spacing w:after="0" w:line="240" w:lineRule="auto"/>
        <w:rPr>
          <w:rFonts w:asciiTheme="minorHAnsi" w:eastAsiaTheme="minorHAnsi" w:hAnsiTheme="minorHAnsi" w:cstheme="minorHAnsi"/>
          <w:color w:val="000000"/>
        </w:rPr>
      </w:pPr>
    </w:p>
    <w:tbl>
      <w:tblPr>
        <w:tblStyle w:val="TableGrid"/>
        <w:tblW w:w="0" w:type="auto"/>
        <w:tblInd w:w="0" w:type="dxa"/>
        <w:tblLook w:val="04A0" w:firstRow="1" w:lastRow="0" w:firstColumn="1" w:lastColumn="0" w:noHBand="0" w:noVBand="1"/>
      </w:tblPr>
      <w:tblGrid>
        <w:gridCol w:w="3798"/>
        <w:gridCol w:w="2070"/>
        <w:gridCol w:w="1980"/>
        <w:gridCol w:w="1728"/>
      </w:tblGrid>
      <w:tr w:rsidR="006679C4" w:rsidRPr="002C123C" w:rsidTr="005705FA">
        <w:trPr>
          <w:trHeight w:val="647"/>
        </w:trPr>
        <w:tc>
          <w:tcPr>
            <w:tcW w:w="3798" w:type="dxa"/>
            <w:shd w:val="clear" w:color="auto" w:fill="D9D9D9" w:themeFill="background1" w:themeFillShade="D9"/>
          </w:tcPr>
          <w:p w:rsidR="006679C4" w:rsidRPr="00B523B2" w:rsidRDefault="006679C4" w:rsidP="005705FA">
            <w:pPr>
              <w:autoSpaceDE w:val="0"/>
              <w:autoSpaceDN w:val="0"/>
              <w:adjustRightInd w:val="0"/>
              <w:rPr>
                <w:rFonts w:asciiTheme="minorHAnsi" w:eastAsiaTheme="minorHAnsi" w:hAnsiTheme="minorHAnsi" w:cstheme="minorHAnsi"/>
                <w:b/>
                <w:color w:val="000000"/>
                <w:sz w:val="22"/>
                <w:szCs w:val="22"/>
              </w:rPr>
            </w:pPr>
            <w:r w:rsidRPr="00B523B2">
              <w:rPr>
                <w:rFonts w:asciiTheme="minorHAnsi" w:eastAsiaTheme="minorHAnsi" w:hAnsiTheme="minorHAnsi" w:cstheme="minorHAnsi"/>
                <w:b/>
                <w:color w:val="000000"/>
                <w:sz w:val="22"/>
                <w:szCs w:val="22"/>
              </w:rPr>
              <w:t>Substance Name</w:t>
            </w:r>
          </w:p>
        </w:tc>
        <w:tc>
          <w:tcPr>
            <w:tcW w:w="2070" w:type="dxa"/>
            <w:shd w:val="clear" w:color="auto" w:fill="D9D9D9" w:themeFill="background1" w:themeFillShade="D9"/>
          </w:tcPr>
          <w:p w:rsidR="006679C4" w:rsidRPr="00B523B2" w:rsidRDefault="006679C4" w:rsidP="005705FA">
            <w:pPr>
              <w:autoSpaceDE w:val="0"/>
              <w:autoSpaceDN w:val="0"/>
              <w:adjustRightInd w:val="0"/>
              <w:rPr>
                <w:rFonts w:asciiTheme="minorHAnsi" w:eastAsiaTheme="minorHAnsi" w:hAnsiTheme="minorHAnsi" w:cstheme="minorHAnsi"/>
                <w:b/>
                <w:color w:val="000000"/>
                <w:sz w:val="22"/>
                <w:szCs w:val="22"/>
              </w:rPr>
            </w:pPr>
            <w:r w:rsidRPr="00B523B2">
              <w:rPr>
                <w:rFonts w:asciiTheme="minorHAnsi" w:eastAsiaTheme="minorHAnsi" w:hAnsiTheme="minorHAnsi" w:cstheme="minorHAnsi"/>
                <w:b/>
                <w:color w:val="000000"/>
                <w:sz w:val="22"/>
                <w:szCs w:val="22"/>
              </w:rPr>
              <w:t>CAS Number</w:t>
            </w:r>
          </w:p>
        </w:tc>
        <w:tc>
          <w:tcPr>
            <w:tcW w:w="1980" w:type="dxa"/>
            <w:shd w:val="clear" w:color="auto" w:fill="D9D9D9" w:themeFill="background1" w:themeFillShade="D9"/>
          </w:tcPr>
          <w:p w:rsidR="006679C4" w:rsidRPr="00B523B2" w:rsidRDefault="006679C4" w:rsidP="005705FA">
            <w:pPr>
              <w:autoSpaceDE w:val="0"/>
              <w:autoSpaceDN w:val="0"/>
              <w:adjustRightInd w:val="0"/>
              <w:rPr>
                <w:rFonts w:asciiTheme="minorHAnsi" w:eastAsiaTheme="minorHAnsi" w:hAnsiTheme="minorHAnsi" w:cstheme="minorHAnsi"/>
                <w:b/>
                <w:color w:val="000000"/>
                <w:sz w:val="22"/>
                <w:szCs w:val="22"/>
              </w:rPr>
            </w:pPr>
            <w:r w:rsidRPr="00B523B2">
              <w:rPr>
                <w:rFonts w:asciiTheme="minorHAnsi" w:eastAsiaTheme="minorHAnsi" w:hAnsiTheme="minorHAnsi" w:cstheme="minorHAnsi"/>
                <w:b/>
                <w:color w:val="000000"/>
                <w:sz w:val="22"/>
                <w:szCs w:val="22"/>
              </w:rPr>
              <w:t>SML or SML(T) [mg/kg]</w:t>
            </w:r>
          </w:p>
        </w:tc>
        <w:tc>
          <w:tcPr>
            <w:tcW w:w="1728" w:type="dxa"/>
            <w:shd w:val="clear" w:color="auto" w:fill="D9D9D9" w:themeFill="background1" w:themeFillShade="D9"/>
          </w:tcPr>
          <w:p w:rsidR="006679C4" w:rsidRPr="00B523B2" w:rsidRDefault="006679C4" w:rsidP="005705FA">
            <w:pPr>
              <w:autoSpaceDE w:val="0"/>
              <w:autoSpaceDN w:val="0"/>
              <w:adjustRightInd w:val="0"/>
              <w:rPr>
                <w:rFonts w:asciiTheme="minorHAnsi" w:eastAsiaTheme="minorHAnsi" w:hAnsiTheme="minorHAnsi" w:cstheme="minorHAnsi"/>
                <w:b/>
                <w:color w:val="000000"/>
                <w:sz w:val="22"/>
                <w:szCs w:val="22"/>
              </w:rPr>
            </w:pPr>
            <w:r w:rsidRPr="00B523B2">
              <w:rPr>
                <w:rFonts w:asciiTheme="minorHAnsi" w:eastAsiaTheme="minorHAnsi" w:hAnsiTheme="minorHAnsi" w:cstheme="minorHAnsi"/>
                <w:b/>
                <w:color w:val="000000"/>
                <w:sz w:val="22"/>
                <w:szCs w:val="22"/>
              </w:rPr>
              <w:t>Testing Results [mg/kg]</w:t>
            </w: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r w:rsidR="006679C4" w:rsidTr="005705FA">
        <w:tc>
          <w:tcPr>
            <w:tcW w:w="3798"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207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980" w:type="dxa"/>
          </w:tcPr>
          <w:p w:rsidR="006679C4" w:rsidRDefault="006679C4" w:rsidP="005705FA">
            <w:pPr>
              <w:autoSpaceDE w:val="0"/>
              <w:autoSpaceDN w:val="0"/>
              <w:adjustRightInd w:val="0"/>
              <w:rPr>
                <w:rFonts w:asciiTheme="minorHAnsi" w:eastAsiaTheme="minorHAnsi" w:hAnsiTheme="minorHAnsi" w:cstheme="minorHAnsi"/>
                <w:color w:val="000000"/>
              </w:rPr>
            </w:pPr>
          </w:p>
        </w:tc>
        <w:tc>
          <w:tcPr>
            <w:tcW w:w="1728" w:type="dxa"/>
          </w:tcPr>
          <w:p w:rsidR="006679C4" w:rsidRDefault="006679C4" w:rsidP="005705FA">
            <w:pPr>
              <w:autoSpaceDE w:val="0"/>
              <w:autoSpaceDN w:val="0"/>
              <w:adjustRightInd w:val="0"/>
              <w:rPr>
                <w:rFonts w:asciiTheme="minorHAnsi" w:eastAsiaTheme="minorHAnsi" w:hAnsiTheme="minorHAnsi" w:cstheme="minorHAnsi"/>
                <w:color w:val="000000"/>
              </w:rPr>
            </w:pPr>
          </w:p>
        </w:tc>
      </w:tr>
    </w:tbl>
    <w:p w:rsidR="006679C4" w:rsidRDefault="006679C4" w:rsidP="00B523B2">
      <w:pPr>
        <w:spacing w:after="120"/>
        <w:rPr>
          <w:rFonts w:asciiTheme="minorHAnsi" w:hAnsiTheme="minorHAnsi" w:cstheme="minorHAnsi"/>
          <w:b/>
        </w:rPr>
      </w:pPr>
    </w:p>
    <w:p w:rsidR="00BA1D4B" w:rsidRPr="005C0ECE" w:rsidRDefault="005C0ECE" w:rsidP="005C0ECE">
      <w:pPr>
        <w:spacing w:before="240" w:after="120"/>
        <w:rPr>
          <w:rFonts w:asciiTheme="minorHAnsi" w:hAnsiTheme="minorHAnsi" w:cstheme="minorHAnsi"/>
          <w:b/>
          <w:i/>
          <w:u w:val="single"/>
        </w:rPr>
      </w:pPr>
      <w:r w:rsidRPr="00B523B2">
        <w:rPr>
          <w:rFonts w:asciiTheme="minorHAnsi" w:hAnsiTheme="minorHAnsi" w:cstheme="minorHAnsi"/>
          <w:b/>
          <w:i/>
          <w:u w:val="single"/>
        </w:rPr>
        <w:t>Continued onto next page</w:t>
      </w:r>
    </w:p>
    <w:p w:rsidR="00BA1D4B" w:rsidRDefault="00BA1D4B" w:rsidP="00B523B2">
      <w:pPr>
        <w:spacing w:after="120"/>
        <w:rPr>
          <w:rFonts w:asciiTheme="minorHAnsi" w:hAnsiTheme="minorHAnsi" w:cstheme="minorHAnsi"/>
          <w:b/>
        </w:rPr>
      </w:pPr>
    </w:p>
    <w:p w:rsidR="00B523B2" w:rsidRPr="00BA1D4B" w:rsidRDefault="006679C4" w:rsidP="00B523B2">
      <w:pPr>
        <w:spacing w:after="120"/>
        <w:rPr>
          <w:rFonts w:asciiTheme="minorHAnsi" w:hAnsiTheme="minorHAnsi" w:cstheme="minorHAnsi"/>
          <w:i/>
        </w:rPr>
      </w:pPr>
      <w:r>
        <w:rPr>
          <w:rFonts w:asciiTheme="minorHAnsi" w:hAnsiTheme="minorHAnsi" w:cstheme="minorHAnsi"/>
          <w:b/>
        </w:rPr>
        <w:lastRenderedPageBreak/>
        <w:t>Table 2</w:t>
      </w:r>
      <w:r w:rsidR="00C63B46" w:rsidRPr="00BF6296">
        <w:rPr>
          <w:rFonts w:asciiTheme="minorHAnsi" w:hAnsiTheme="minorHAnsi" w:cstheme="minorHAnsi"/>
          <w:b/>
        </w:rPr>
        <w:t>: Food</w:t>
      </w:r>
      <w:r w:rsidR="0007347C">
        <w:rPr>
          <w:rFonts w:asciiTheme="minorHAnsi" w:hAnsiTheme="minorHAnsi" w:cstheme="minorHAnsi"/>
          <w:b/>
        </w:rPr>
        <w:t xml:space="preserve"> Contact Regulation Compliance</w:t>
      </w:r>
      <w:r w:rsidR="00BA1D4B">
        <w:rPr>
          <w:rFonts w:asciiTheme="minorHAnsi" w:hAnsiTheme="minorHAnsi" w:cstheme="minorHAnsi"/>
          <w:b/>
        </w:rPr>
        <w:t xml:space="preserve"> – </w:t>
      </w:r>
      <w:r w:rsidR="00BA1D4B">
        <w:rPr>
          <w:rFonts w:asciiTheme="minorHAnsi" w:hAnsiTheme="minorHAnsi" w:cstheme="minorHAnsi"/>
          <w:i/>
        </w:rPr>
        <w:t xml:space="preserve">listed below are specific EU Food Contact regulations addressed by this certification.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1343"/>
        <w:gridCol w:w="1074"/>
        <w:gridCol w:w="2553"/>
      </w:tblGrid>
      <w:tr w:rsidR="006679C4" w:rsidRPr="000017C7" w:rsidTr="00BA1D4B">
        <w:trPr>
          <w:trHeight w:val="845"/>
        </w:trPr>
        <w:tc>
          <w:tcPr>
            <w:tcW w:w="4498" w:type="dxa"/>
            <w:shd w:val="clear" w:color="auto" w:fill="D9D9D9" w:themeFill="background1" w:themeFillShade="D9"/>
          </w:tcPr>
          <w:p w:rsidR="006679C4" w:rsidRPr="000017C7" w:rsidRDefault="006679C4" w:rsidP="006679C4">
            <w:pPr>
              <w:spacing w:after="120"/>
              <w:rPr>
                <w:rFonts w:asciiTheme="minorHAnsi" w:hAnsiTheme="minorHAnsi" w:cstheme="minorHAnsi"/>
                <w:b/>
              </w:rPr>
            </w:pPr>
            <w:r>
              <w:rPr>
                <w:rFonts w:asciiTheme="minorHAnsi" w:hAnsiTheme="minorHAnsi" w:cstheme="minorHAnsi"/>
                <w:b/>
              </w:rPr>
              <w:t xml:space="preserve">Regulation Description </w:t>
            </w:r>
          </w:p>
        </w:tc>
        <w:tc>
          <w:tcPr>
            <w:tcW w:w="1343" w:type="dxa"/>
            <w:shd w:val="clear" w:color="auto" w:fill="D9D9D9" w:themeFill="background1" w:themeFillShade="D9"/>
          </w:tcPr>
          <w:p w:rsidR="006679C4" w:rsidRPr="006679C4" w:rsidRDefault="006679C4" w:rsidP="006679C4">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EU Regulation Reference</w:t>
            </w:r>
          </w:p>
        </w:tc>
        <w:tc>
          <w:tcPr>
            <w:tcW w:w="1074" w:type="dxa"/>
            <w:shd w:val="clear" w:color="auto" w:fill="D9D9D9" w:themeFill="background1" w:themeFillShade="D9"/>
          </w:tcPr>
          <w:p w:rsidR="006679C4" w:rsidRPr="000017C7" w:rsidRDefault="006679C4" w:rsidP="006679C4">
            <w:pPr>
              <w:spacing w:after="120"/>
              <w:jc w:val="center"/>
              <w:rPr>
                <w:rFonts w:asciiTheme="minorHAnsi" w:hAnsiTheme="minorHAnsi" w:cstheme="minorHAnsi"/>
                <w:b/>
              </w:rPr>
            </w:pPr>
            <w:r>
              <w:rPr>
                <w:rFonts w:asciiTheme="minorHAnsi" w:hAnsiTheme="minorHAnsi" w:cstheme="minorHAnsi"/>
                <w:b/>
                <w:bCs/>
                <w:color w:val="000000"/>
                <w:sz w:val="20"/>
                <w:szCs w:val="20"/>
              </w:rPr>
              <w:t xml:space="preserve">Compliant </w:t>
            </w:r>
            <w:r w:rsidRPr="00AC2479">
              <w:rPr>
                <w:rFonts w:asciiTheme="minorHAnsi" w:hAnsiTheme="minorHAnsi" w:cstheme="minorHAnsi"/>
                <w:bCs/>
                <w:i/>
                <w:color w:val="000000"/>
                <w:sz w:val="20"/>
                <w:szCs w:val="20"/>
              </w:rPr>
              <w:t>Yes or No</w:t>
            </w:r>
          </w:p>
        </w:tc>
        <w:tc>
          <w:tcPr>
            <w:tcW w:w="2553" w:type="dxa"/>
            <w:shd w:val="clear" w:color="auto" w:fill="D9D9D9" w:themeFill="background1" w:themeFillShade="D9"/>
          </w:tcPr>
          <w:p w:rsidR="006679C4" w:rsidRPr="000017C7" w:rsidRDefault="006679C4" w:rsidP="006679C4">
            <w:pPr>
              <w:spacing w:after="120"/>
              <w:jc w:val="center"/>
              <w:rPr>
                <w:rFonts w:asciiTheme="minorHAnsi" w:hAnsiTheme="minorHAnsi" w:cstheme="minorHAnsi"/>
                <w:b/>
              </w:rPr>
            </w:pPr>
            <w:r>
              <w:rPr>
                <w:rFonts w:asciiTheme="minorHAnsi" w:hAnsiTheme="minorHAnsi" w:cstheme="minorHAnsi"/>
                <w:b/>
              </w:rPr>
              <w:t>Notes</w:t>
            </w:r>
          </w:p>
        </w:tc>
      </w:tr>
      <w:tr w:rsidR="000F259B" w:rsidRPr="000017C7" w:rsidTr="00BA1D4B">
        <w:tc>
          <w:tcPr>
            <w:tcW w:w="4498" w:type="dxa"/>
            <w:shd w:val="clear" w:color="auto" w:fill="F2F2F2" w:themeFill="background1" w:themeFillShade="F2"/>
          </w:tcPr>
          <w:p w:rsidR="00C63B46" w:rsidRPr="00C63B46" w:rsidRDefault="000F259B" w:rsidP="003D2B22">
            <w:pPr>
              <w:spacing w:after="120"/>
              <w:rPr>
                <w:rFonts w:asciiTheme="minorHAnsi" w:hAnsiTheme="minorHAnsi" w:cstheme="minorHAnsi"/>
                <w:color w:val="000000" w:themeColor="text1"/>
              </w:rPr>
            </w:pPr>
            <w:r w:rsidRPr="000017C7">
              <w:rPr>
                <w:rFonts w:asciiTheme="minorHAnsi" w:hAnsiTheme="minorHAnsi" w:cstheme="minorHAnsi"/>
                <w:b/>
                <w:bCs/>
              </w:rPr>
              <w:t>Framework Regulation - EC Number</w:t>
            </w:r>
            <w:r w:rsidRPr="000017C7">
              <w:rPr>
                <w:rStyle w:val="Hyperlink"/>
                <w:rFonts w:asciiTheme="minorHAnsi" w:hAnsiTheme="minorHAnsi" w:cstheme="minorHAnsi"/>
                <w:u w:val="none"/>
              </w:rPr>
              <w:t xml:space="preserve"> </w:t>
            </w:r>
            <w:r w:rsidR="0007347C">
              <w:rPr>
                <w:rStyle w:val="Hyperlink"/>
                <w:rFonts w:asciiTheme="minorHAnsi" w:hAnsiTheme="minorHAnsi" w:cstheme="minorHAnsi"/>
                <w:color w:val="000000" w:themeColor="text1"/>
                <w:u w:val="none"/>
              </w:rPr>
              <w:t>–</w:t>
            </w:r>
            <w:r w:rsidR="0007347C">
              <w:rPr>
                <w:rFonts w:asciiTheme="minorHAnsi" w:hAnsiTheme="minorHAnsi" w:cstheme="minorHAnsi"/>
                <w:color w:val="000000" w:themeColor="text1"/>
              </w:rPr>
              <w:t xml:space="preserve"> “</w:t>
            </w:r>
            <w:r w:rsidRPr="000017C7">
              <w:rPr>
                <w:rFonts w:asciiTheme="minorHAnsi" w:hAnsiTheme="minorHAnsi" w:cstheme="minorHAnsi"/>
                <w:i/>
                <w:iCs/>
                <w:color w:val="000000" w:themeColor="text1"/>
              </w:rPr>
              <w:t xml:space="preserve">Materials and Articles intended to come into contact with </w:t>
            </w:r>
            <w:r w:rsidR="0007347C">
              <w:rPr>
                <w:rFonts w:asciiTheme="minorHAnsi" w:hAnsiTheme="minorHAnsi" w:cstheme="minorHAnsi"/>
                <w:i/>
                <w:iCs/>
                <w:color w:val="000000" w:themeColor="text1"/>
              </w:rPr>
              <w:t>foodstuff”</w:t>
            </w:r>
          </w:p>
        </w:tc>
        <w:tc>
          <w:tcPr>
            <w:tcW w:w="1343" w:type="dxa"/>
          </w:tcPr>
          <w:p w:rsidR="000F259B" w:rsidRPr="003D2B22" w:rsidRDefault="00140984" w:rsidP="003B7C99">
            <w:pPr>
              <w:spacing w:after="120"/>
              <w:rPr>
                <w:rFonts w:asciiTheme="minorHAnsi" w:hAnsiTheme="minorHAnsi" w:cstheme="minorHAnsi"/>
              </w:rPr>
            </w:pPr>
            <w:hyperlink r:id="rId9" w:history="1">
              <w:r w:rsidR="003D2B22" w:rsidRPr="003D2B22">
                <w:rPr>
                  <w:rStyle w:val="Hyperlink"/>
                  <w:rFonts w:asciiTheme="minorHAnsi" w:hAnsiTheme="minorHAnsi" w:cstheme="minorHAnsi"/>
                </w:rPr>
                <w:t>1935/2004</w:t>
              </w:r>
            </w:hyperlink>
          </w:p>
        </w:tc>
        <w:tc>
          <w:tcPr>
            <w:tcW w:w="1074" w:type="dxa"/>
          </w:tcPr>
          <w:p w:rsidR="000F259B" w:rsidRPr="000017C7" w:rsidRDefault="000F259B" w:rsidP="003B7C99">
            <w:pPr>
              <w:spacing w:after="120"/>
              <w:rPr>
                <w:rFonts w:asciiTheme="minorHAnsi" w:hAnsiTheme="minorHAnsi" w:cstheme="minorHAnsi"/>
              </w:rPr>
            </w:pPr>
          </w:p>
        </w:tc>
        <w:tc>
          <w:tcPr>
            <w:tcW w:w="2553" w:type="dxa"/>
          </w:tcPr>
          <w:p w:rsidR="000F259B" w:rsidRPr="000017C7" w:rsidRDefault="000F259B" w:rsidP="003B7C99">
            <w:pPr>
              <w:spacing w:after="120"/>
              <w:rPr>
                <w:rFonts w:asciiTheme="minorHAnsi" w:hAnsiTheme="minorHAnsi" w:cstheme="minorHAnsi"/>
              </w:rPr>
            </w:pPr>
          </w:p>
        </w:tc>
      </w:tr>
      <w:tr w:rsidR="000F259B" w:rsidRPr="000017C7" w:rsidTr="00BA1D4B">
        <w:tc>
          <w:tcPr>
            <w:tcW w:w="4498" w:type="dxa"/>
            <w:shd w:val="clear" w:color="auto" w:fill="F2F2F2" w:themeFill="background1" w:themeFillShade="F2"/>
          </w:tcPr>
          <w:p w:rsidR="00C63B46" w:rsidRPr="000017C7" w:rsidRDefault="000F259B" w:rsidP="003D2B22">
            <w:pPr>
              <w:spacing w:after="120"/>
              <w:rPr>
                <w:rFonts w:asciiTheme="minorHAnsi" w:hAnsiTheme="minorHAnsi" w:cstheme="minorHAnsi"/>
              </w:rPr>
            </w:pPr>
            <w:r w:rsidRPr="000017C7">
              <w:rPr>
                <w:rFonts w:asciiTheme="minorHAnsi" w:hAnsiTheme="minorHAnsi" w:cstheme="minorHAnsi"/>
                <w:b/>
                <w:bCs/>
              </w:rPr>
              <w:t xml:space="preserve">Good Manufacturing Practices (GMP) EC </w:t>
            </w:r>
            <w:r w:rsidR="00801B27" w:rsidRPr="000017C7">
              <w:rPr>
                <w:rFonts w:asciiTheme="minorHAnsi" w:hAnsiTheme="minorHAnsi" w:cstheme="minorHAnsi"/>
                <w:b/>
                <w:bCs/>
              </w:rPr>
              <w:t xml:space="preserve">Regulation </w:t>
            </w:r>
            <w:r w:rsidR="00801B27">
              <w:rPr>
                <w:rStyle w:val="Hyperlink"/>
                <w:rFonts w:asciiTheme="minorHAnsi" w:hAnsiTheme="minorHAnsi" w:cstheme="minorHAnsi"/>
                <w:u w:val="none"/>
              </w:rPr>
              <w:t>–</w:t>
            </w:r>
            <w:r w:rsidR="0007347C">
              <w:rPr>
                <w:rStyle w:val="Hyperlink"/>
                <w:rFonts w:asciiTheme="minorHAnsi" w:hAnsiTheme="minorHAnsi" w:cstheme="minorHAnsi"/>
                <w:u w:val="none"/>
              </w:rPr>
              <w:t xml:space="preserve"> “</w:t>
            </w:r>
            <w:r w:rsidRPr="000017C7">
              <w:rPr>
                <w:rFonts w:asciiTheme="minorHAnsi" w:hAnsiTheme="minorHAnsi" w:cstheme="minorHAnsi"/>
                <w:i/>
                <w:iCs/>
              </w:rPr>
              <w:t xml:space="preserve">good </w:t>
            </w:r>
            <w:r w:rsidRPr="000017C7">
              <w:rPr>
                <w:rFonts w:asciiTheme="minorHAnsi" w:hAnsiTheme="minorHAnsi" w:cstheme="minorHAnsi"/>
                <w:i/>
                <w:iCs/>
                <w:color w:val="000000" w:themeColor="text1"/>
              </w:rPr>
              <w:t>manufacturing practice for materials and articles intended to come into contact with food</w:t>
            </w:r>
            <w:r w:rsidRPr="000017C7">
              <w:rPr>
                <w:rFonts w:asciiTheme="minorHAnsi" w:hAnsiTheme="minorHAnsi" w:cstheme="minorHAnsi"/>
                <w:i/>
                <w:iCs/>
              </w:rPr>
              <w:t>”</w:t>
            </w:r>
            <w:r w:rsidRPr="000017C7">
              <w:rPr>
                <w:rFonts w:asciiTheme="minorHAnsi" w:hAnsiTheme="minorHAnsi" w:cstheme="minorHAnsi"/>
              </w:rPr>
              <w:t xml:space="preserve">.  </w:t>
            </w:r>
          </w:p>
        </w:tc>
        <w:tc>
          <w:tcPr>
            <w:tcW w:w="1343" w:type="dxa"/>
          </w:tcPr>
          <w:p w:rsidR="000F259B" w:rsidRPr="003D2B22" w:rsidRDefault="00140984" w:rsidP="003B7C99">
            <w:pPr>
              <w:spacing w:after="120"/>
              <w:rPr>
                <w:rFonts w:asciiTheme="minorHAnsi" w:hAnsiTheme="minorHAnsi" w:cstheme="minorHAnsi"/>
              </w:rPr>
            </w:pPr>
            <w:hyperlink r:id="rId10" w:history="1">
              <w:r w:rsidR="003D2B22" w:rsidRPr="003D2B22">
                <w:rPr>
                  <w:rStyle w:val="Hyperlink"/>
                  <w:rFonts w:asciiTheme="minorHAnsi" w:hAnsiTheme="minorHAnsi" w:cstheme="minorHAnsi"/>
                </w:rPr>
                <w:t>2023/2006</w:t>
              </w:r>
            </w:hyperlink>
          </w:p>
        </w:tc>
        <w:tc>
          <w:tcPr>
            <w:tcW w:w="1074" w:type="dxa"/>
          </w:tcPr>
          <w:p w:rsidR="000F259B" w:rsidRPr="000017C7" w:rsidRDefault="000F259B" w:rsidP="003B7C99">
            <w:pPr>
              <w:spacing w:after="120"/>
              <w:rPr>
                <w:rFonts w:asciiTheme="minorHAnsi" w:hAnsiTheme="minorHAnsi" w:cstheme="minorHAnsi"/>
              </w:rPr>
            </w:pPr>
          </w:p>
        </w:tc>
        <w:tc>
          <w:tcPr>
            <w:tcW w:w="2553" w:type="dxa"/>
          </w:tcPr>
          <w:p w:rsidR="000F259B" w:rsidRPr="000017C7" w:rsidRDefault="000F259B" w:rsidP="003B7C99">
            <w:pPr>
              <w:spacing w:after="120"/>
              <w:rPr>
                <w:rFonts w:asciiTheme="minorHAnsi" w:hAnsiTheme="minorHAnsi" w:cstheme="minorHAnsi"/>
              </w:rPr>
            </w:pPr>
          </w:p>
        </w:tc>
      </w:tr>
      <w:tr w:rsidR="000F259B" w:rsidRPr="000017C7" w:rsidTr="00BA1D4B">
        <w:tc>
          <w:tcPr>
            <w:tcW w:w="4498" w:type="dxa"/>
            <w:shd w:val="clear" w:color="auto" w:fill="F2F2F2" w:themeFill="background1" w:themeFillShade="F2"/>
          </w:tcPr>
          <w:p w:rsidR="000017C7" w:rsidRPr="00AD0555" w:rsidRDefault="000F259B" w:rsidP="00C06A8E">
            <w:pPr>
              <w:pStyle w:val="Default"/>
              <w:rPr>
                <w:rFonts w:asciiTheme="minorHAnsi" w:hAnsiTheme="minorHAnsi" w:cstheme="minorHAnsi"/>
                <w:bCs/>
                <w:sz w:val="22"/>
                <w:szCs w:val="22"/>
              </w:rPr>
            </w:pPr>
            <w:r w:rsidRPr="000017C7">
              <w:rPr>
                <w:rFonts w:asciiTheme="minorHAnsi" w:hAnsiTheme="minorHAnsi" w:cstheme="minorHAnsi"/>
                <w:b/>
                <w:bCs/>
                <w:sz w:val="22"/>
                <w:szCs w:val="22"/>
              </w:rPr>
              <w:t xml:space="preserve">Plastics Materials:  Plastics Regulation: EU </w:t>
            </w:r>
            <w:r w:rsidR="006679C4" w:rsidRPr="000017C7">
              <w:rPr>
                <w:rFonts w:asciiTheme="minorHAnsi" w:hAnsiTheme="minorHAnsi" w:cstheme="minorHAnsi"/>
                <w:b/>
                <w:bCs/>
                <w:sz w:val="22"/>
                <w:szCs w:val="22"/>
              </w:rPr>
              <w:t xml:space="preserve">Number </w:t>
            </w:r>
            <w:r w:rsidR="00AD0555">
              <w:rPr>
                <w:rFonts w:asciiTheme="minorHAnsi" w:hAnsiTheme="minorHAnsi" w:cstheme="minorHAnsi"/>
                <w:bCs/>
                <w:sz w:val="22"/>
                <w:szCs w:val="22"/>
              </w:rPr>
              <w:t xml:space="preserve">– </w:t>
            </w:r>
            <w:r w:rsidR="00C63B46">
              <w:rPr>
                <w:rFonts w:asciiTheme="minorHAnsi" w:hAnsiTheme="minorHAnsi" w:cstheme="minorHAnsi"/>
                <w:sz w:val="22"/>
                <w:szCs w:val="22"/>
              </w:rPr>
              <w:t>“</w:t>
            </w:r>
            <w:r w:rsidR="00C63B46" w:rsidRPr="00C63B46">
              <w:rPr>
                <w:rFonts w:asciiTheme="minorHAnsi" w:hAnsiTheme="minorHAnsi" w:cstheme="minorHAnsi"/>
                <w:i/>
                <w:sz w:val="22"/>
                <w:szCs w:val="22"/>
              </w:rPr>
              <w:t>plastic materials and articles intended to come into contact with food</w:t>
            </w:r>
            <w:r w:rsidR="00C63B46">
              <w:rPr>
                <w:rFonts w:asciiTheme="minorHAnsi" w:hAnsiTheme="minorHAnsi" w:cstheme="minorHAnsi"/>
                <w:sz w:val="22"/>
                <w:szCs w:val="22"/>
              </w:rPr>
              <w:t>”.  M</w:t>
            </w:r>
            <w:r w:rsidRPr="000017C7">
              <w:rPr>
                <w:rFonts w:asciiTheme="minorHAnsi" w:hAnsiTheme="minorHAnsi" w:cstheme="minorHAnsi"/>
                <w:sz w:val="22"/>
                <w:szCs w:val="22"/>
              </w:rPr>
              <w:t xml:space="preserve">onomers and starting materials of the above products are included in the union list of authorized substances and subsequent amendments </w:t>
            </w:r>
          </w:p>
          <w:p w:rsidR="0007347C" w:rsidRPr="000017C7" w:rsidRDefault="0007347C" w:rsidP="00C06A8E">
            <w:pPr>
              <w:pStyle w:val="Default"/>
              <w:rPr>
                <w:rFonts w:asciiTheme="minorHAnsi" w:hAnsiTheme="minorHAnsi" w:cstheme="minorHAnsi"/>
                <w:b/>
                <w:bCs/>
                <w:sz w:val="22"/>
                <w:szCs w:val="22"/>
              </w:rPr>
            </w:pPr>
          </w:p>
        </w:tc>
        <w:tc>
          <w:tcPr>
            <w:tcW w:w="1343" w:type="dxa"/>
          </w:tcPr>
          <w:p w:rsidR="000F259B" w:rsidRDefault="00140984" w:rsidP="00AD0555">
            <w:pPr>
              <w:spacing w:after="0"/>
              <w:rPr>
                <w:rStyle w:val="Hyperlink"/>
                <w:rFonts w:asciiTheme="minorHAnsi" w:hAnsiTheme="minorHAnsi" w:cstheme="minorHAnsi"/>
                <w:bCs/>
              </w:rPr>
            </w:pPr>
            <w:hyperlink r:id="rId11" w:history="1">
              <w:r w:rsidR="003D2B22" w:rsidRPr="003D2B22">
                <w:rPr>
                  <w:rStyle w:val="Hyperlink"/>
                  <w:rFonts w:asciiTheme="minorHAnsi" w:hAnsiTheme="minorHAnsi" w:cstheme="minorHAnsi"/>
                  <w:bCs/>
                </w:rPr>
                <w:t>10/2011</w:t>
              </w:r>
            </w:hyperlink>
          </w:p>
          <w:p w:rsidR="003D2B22" w:rsidRDefault="00140984" w:rsidP="00AD0555">
            <w:pPr>
              <w:spacing w:after="0"/>
              <w:rPr>
                <w:rStyle w:val="Hyperlink"/>
                <w:rFonts w:asciiTheme="minorHAnsi" w:hAnsiTheme="minorHAnsi" w:cstheme="minorHAnsi"/>
              </w:rPr>
            </w:pPr>
            <w:hyperlink r:id="rId12" w:history="1">
              <w:r w:rsidR="00AD0555" w:rsidRPr="000017C7">
                <w:rPr>
                  <w:rStyle w:val="Hyperlink"/>
                  <w:rFonts w:asciiTheme="minorHAnsi" w:hAnsiTheme="minorHAnsi" w:cstheme="minorHAnsi"/>
                </w:rPr>
                <w:t>1282/2011</w:t>
              </w:r>
            </w:hyperlink>
          </w:p>
          <w:p w:rsidR="00AD0555" w:rsidRDefault="00140984" w:rsidP="00AD0555">
            <w:pPr>
              <w:spacing w:after="0"/>
              <w:rPr>
                <w:rStyle w:val="Hyperlink"/>
                <w:rFonts w:asciiTheme="minorHAnsi" w:hAnsiTheme="minorHAnsi" w:cstheme="minorHAnsi"/>
              </w:rPr>
            </w:pPr>
            <w:hyperlink r:id="rId13" w:history="1">
              <w:r w:rsidR="00AD0555" w:rsidRPr="000017C7">
                <w:rPr>
                  <w:rStyle w:val="Hyperlink"/>
                  <w:rFonts w:asciiTheme="minorHAnsi" w:hAnsiTheme="minorHAnsi" w:cstheme="minorHAnsi"/>
                </w:rPr>
                <w:t>1183/2012</w:t>
              </w:r>
            </w:hyperlink>
          </w:p>
          <w:p w:rsidR="00AD0555" w:rsidRPr="003D2B22" w:rsidRDefault="00140984" w:rsidP="00AD0555">
            <w:pPr>
              <w:spacing w:after="0"/>
              <w:rPr>
                <w:rFonts w:asciiTheme="minorHAnsi" w:hAnsiTheme="minorHAnsi" w:cstheme="minorHAnsi"/>
              </w:rPr>
            </w:pPr>
            <w:hyperlink r:id="rId14" w:history="1">
              <w:r w:rsidR="00AD0555" w:rsidRPr="000017C7">
                <w:rPr>
                  <w:rStyle w:val="Hyperlink"/>
                  <w:rFonts w:asciiTheme="minorHAnsi" w:hAnsiTheme="minorHAnsi" w:cstheme="minorHAnsi"/>
                </w:rPr>
                <w:t>202/2014</w:t>
              </w:r>
            </w:hyperlink>
          </w:p>
        </w:tc>
        <w:tc>
          <w:tcPr>
            <w:tcW w:w="1074" w:type="dxa"/>
          </w:tcPr>
          <w:p w:rsidR="000F259B" w:rsidRPr="000017C7" w:rsidRDefault="000F259B" w:rsidP="003B7C99">
            <w:pPr>
              <w:spacing w:after="120"/>
              <w:rPr>
                <w:rFonts w:asciiTheme="minorHAnsi" w:hAnsiTheme="minorHAnsi" w:cstheme="minorHAnsi"/>
              </w:rPr>
            </w:pPr>
          </w:p>
        </w:tc>
        <w:tc>
          <w:tcPr>
            <w:tcW w:w="2553" w:type="dxa"/>
          </w:tcPr>
          <w:p w:rsidR="000F259B" w:rsidRPr="000017C7" w:rsidRDefault="000F259B" w:rsidP="003B7C99">
            <w:pPr>
              <w:spacing w:after="120"/>
              <w:rPr>
                <w:rFonts w:asciiTheme="minorHAnsi" w:hAnsiTheme="minorHAnsi" w:cstheme="minorHAnsi"/>
              </w:rPr>
            </w:pPr>
          </w:p>
        </w:tc>
      </w:tr>
      <w:tr w:rsidR="000017C7"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17C7" w:rsidRPr="000017C7" w:rsidRDefault="000017C7" w:rsidP="0007347C">
            <w:pPr>
              <w:spacing w:after="120"/>
              <w:rPr>
                <w:rFonts w:asciiTheme="minorHAnsi" w:hAnsiTheme="minorHAnsi" w:cstheme="minorHAnsi"/>
                <w:bCs/>
              </w:rPr>
            </w:pPr>
            <w:r>
              <w:rPr>
                <w:rFonts w:asciiTheme="minorHAnsi" w:hAnsiTheme="minorHAnsi" w:cstheme="minorHAnsi"/>
                <w:b/>
                <w:bCs/>
              </w:rPr>
              <w:t xml:space="preserve">Overall Migration Limit </w:t>
            </w:r>
            <w:r>
              <w:rPr>
                <w:rFonts w:asciiTheme="minorHAnsi" w:hAnsiTheme="minorHAnsi" w:cstheme="minorHAnsi"/>
                <w:bCs/>
              </w:rPr>
              <w:t xml:space="preserve">for the </w:t>
            </w:r>
            <w:r w:rsidR="0007347C">
              <w:rPr>
                <w:rFonts w:asciiTheme="minorHAnsi" w:hAnsiTheme="minorHAnsi" w:cstheme="minorHAnsi"/>
                <w:bCs/>
              </w:rPr>
              <w:t>listed</w:t>
            </w:r>
            <w:r>
              <w:rPr>
                <w:rFonts w:asciiTheme="minorHAnsi" w:hAnsiTheme="minorHAnsi" w:cstheme="minorHAnsi"/>
                <w:bCs/>
              </w:rPr>
              <w:t xml:space="preserve"> products: Plastic materials and articles do not transfer their constituents to food simulants in quantities exceeding 10 milligrams of total constituents released per dm</w:t>
            </w:r>
            <w:r>
              <w:rPr>
                <w:rFonts w:asciiTheme="minorHAnsi" w:hAnsiTheme="minorHAnsi" w:cstheme="minorHAnsi"/>
                <w:bCs/>
                <w:vertAlign w:val="superscript"/>
              </w:rPr>
              <w:t>2</w:t>
            </w:r>
            <w:r>
              <w:rPr>
                <w:rFonts w:asciiTheme="minorHAnsi" w:hAnsiTheme="minorHAnsi" w:cstheme="minorHAnsi"/>
                <w:bCs/>
              </w:rPr>
              <w:t xml:space="preserve"> of food contact surface (mg/dm</w:t>
            </w:r>
            <w:r>
              <w:rPr>
                <w:rFonts w:asciiTheme="minorHAnsi" w:hAnsiTheme="minorHAnsi" w:cstheme="minorHAnsi"/>
                <w:bCs/>
                <w:vertAlign w:val="superscript"/>
              </w:rPr>
              <w:t>2</w:t>
            </w:r>
            <w:r>
              <w:rPr>
                <w:rFonts w:asciiTheme="minorHAnsi" w:hAnsiTheme="minorHAnsi" w:cstheme="minorHAnsi"/>
                <w:bCs/>
              </w:rPr>
              <w:t xml:space="preserve">). Please list any results in the third column.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017C7" w:rsidRPr="000017C7" w:rsidRDefault="000017C7" w:rsidP="00F625F0">
            <w:pPr>
              <w:spacing w:after="120"/>
              <w:rPr>
                <w:rFonts w:asciiTheme="minorHAnsi" w:hAnsiTheme="minorHAnsi" w:cstheme="minorHAnsi"/>
                <w:b/>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017C7" w:rsidRPr="000017C7" w:rsidRDefault="000017C7" w:rsidP="00F625F0">
            <w:pPr>
              <w:spacing w:after="120"/>
              <w:rPr>
                <w:rFonts w:asciiTheme="minorHAnsi" w:hAnsiTheme="minorHAnsi" w:cstheme="minorHAnsi"/>
                <w:b/>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0017C7" w:rsidRPr="000017C7" w:rsidRDefault="000017C7" w:rsidP="00F625F0">
            <w:pPr>
              <w:spacing w:after="120"/>
              <w:rPr>
                <w:rFonts w:asciiTheme="minorHAnsi" w:hAnsiTheme="minorHAnsi" w:cstheme="minorHAnsi"/>
                <w:b/>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spacing w:after="120"/>
              <w:rPr>
                <w:rFonts w:asciiTheme="minorHAnsi" w:hAnsiTheme="minorHAnsi" w:cstheme="minorHAnsi"/>
                <w:b/>
              </w:rPr>
            </w:pPr>
            <w:r w:rsidRPr="000017C7">
              <w:rPr>
                <w:rFonts w:asciiTheme="minorHAnsi" w:hAnsiTheme="minorHAnsi" w:cstheme="minorHAnsi"/>
                <w:b/>
                <w:bCs/>
              </w:rPr>
              <w:t xml:space="preserve">Overall Migration Limit </w:t>
            </w:r>
            <w:r w:rsidRPr="000017C7">
              <w:rPr>
                <w:rFonts w:asciiTheme="minorHAnsi" w:hAnsiTheme="minorHAnsi" w:cstheme="minorHAnsi"/>
                <w:bCs/>
              </w:rPr>
              <w:t xml:space="preserve">for the </w:t>
            </w:r>
            <w:r>
              <w:rPr>
                <w:rFonts w:asciiTheme="minorHAnsi" w:hAnsiTheme="minorHAnsi" w:cstheme="minorHAnsi"/>
                <w:bCs/>
              </w:rPr>
              <w:t xml:space="preserve">listed </w:t>
            </w:r>
            <w:r w:rsidRPr="000017C7">
              <w:rPr>
                <w:rFonts w:asciiTheme="minorHAnsi" w:hAnsiTheme="minorHAnsi" w:cstheme="minorHAnsi"/>
                <w:bCs/>
              </w:rPr>
              <w:t>products</w:t>
            </w:r>
            <w:r w:rsidRPr="000017C7">
              <w:rPr>
                <w:rFonts w:asciiTheme="minorHAnsi" w:hAnsiTheme="minorHAnsi" w:cstheme="minorHAnsi"/>
                <w:color w:val="000000" w:themeColor="text1"/>
              </w:rPr>
              <w:t xml:space="preserve">: </w:t>
            </w:r>
            <w:r>
              <w:rPr>
                <w:rFonts w:asciiTheme="minorHAnsi" w:hAnsiTheme="minorHAnsi" w:cstheme="minorHAnsi"/>
                <w:color w:val="000000" w:themeColor="text1"/>
              </w:rPr>
              <w:t>P</w:t>
            </w:r>
            <w:r w:rsidRPr="000017C7">
              <w:rPr>
                <w:rFonts w:asciiTheme="minorHAnsi" w:hAnsiTheme="minorHAnsi" w:cstheme="minorHAnsi"/>
                <w:color w:val="000000" w:themeColor="text1"/>
              </w:rPr>
              <w:t xml:space="preserve">lastic materials and articles, intended to be brought into contact with food intended </w:t>
            </w:r>
            <w:r w:rsidRPr="000017C7">
              <w:rPr>
                <w:rFonts w:asciiTheme="minorHAnsi" w:hAnsiTheme="minorHAnsi" w:cstheme="minorHAnsi"/>
                <w:b/>
                <w:color w:val="000000" w:themeColor="text1"/>
              </w:rPr>
              <w:t>for infants and young children</w:t>
            </w:r>
            <w:r w:rsidRPr="000017C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do </w:t>
            </w:r>
            <w:r w:rsidRPr="000017C7">
              <w:rPr>
                <w:rFonts w:asciiTheme="minorHAnsi" w:hAnsiTheme="minorHAnsi" w:cstheme="minorHAnsi"/>
                <w:color w:val="000000" w:themeColor="text1"/>
              </w:rPr>
              <w:t xml:space="preserve">not transfer their constituents to food simulants in quantities exceeding 60 milligrams of total of constituents released per kg of food simulant. </w:t>
            </w:r>
            <w:r>
              <w:rPr>
                <w:rFonts w:asciiTheme="minorHAnsi" w:hAnsiTheme="minorHAnsi" w:cstheme="minorHAnsi"/>
                <w:color w:val="000000" w:themeColor="text1"/>
              </w:rPr>
              <w:t>Results are listed in the third column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b/>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b/>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b/>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Default="00BA1D4B" w:rsidP="00BA1D4B">
            <w:pPr>
              <w:spacing w:after="120"/>
              <w:rPr>
                <w:rFonts w:asciiTheme="minorHAnsi" w:hAnsiTheme="minorHAnsi" w:cstheme="minorHAnsi"/>
              </w:rPr>
            </w:pPr>
            <w:r w:rsidRPr="000017C7">
              <w:rPr>
                <w:rFonts w:asciiTheme="minorHAnsi" w:hAnsiTheme="minorHAnsi" w:cstheme="minorHAnsi"/>
                <w:b/>
              </w:rPr>
              <w:t xml:space="preserve">Plastic Materials: Recycled Plastics </w:t>
            </w:r>
            <w:r w:rsidRPr="006679C4">
              <w:rPr>
                <w:rFonts w:asciiTheme="minorHAnsi" w:hAnsiTheme="minorHAnsi" w:cstheme="minorHAnsi"/>
                <w:b/>
              </w:rPr>
              <w:t>Regulation</w:t>
            </w:r>
            <w:r>
              <w:rPr>
                <w:rFonts w:asciiTheme="minorHAnsi" w:hAnsiTheme="minorHAnsi" w:cstheme="minorHAnsi"/>
                <w:b/>
              </w:rPr>
              <w:t xml:space="preserve"> </w:t>
            </w:r>
            <w:r w:rsidRPr="000017C7">
              <w:rPr>
                <w:rFonts w:asciiTheme="minorHAnsi" w:hAnsiTheme="minorHAnsi" w:cstheme="minorHAnsi"/>
              </w:rPr>
              <w:t>– relates to “</w:t>
            </w:r>
            <w:r w:rsidRPr="000017C7">
              <w:rPr>
                <w:rFonts w:asciiTheme="minorHAnsi" w:hAnsiTheme="minorHAnsi" w:cstheme="minorHAnsi"/>
                <w:i/>
              </w:rPr>
              <w:t>recycled plastic materials and articles intended to come into contact with foods</w:t>
            </w:r>
            <w:r>
              <w:rPr>
                <w:rFonts w:asciiTheme="minorHAnsi" w:hAnsiTheme="minorHAnsi" w:cstheme="minorHAnsi"/>
              </w:rPr>
              <w:t>”</w:t>
            </w:r>
          </w:p>
          <w:p w:rsidR="00BA1D4B" w:rsidRPr="000017C7" w:rsidRDefault="00BA1D4B" w:rsidP="00BA1D4B">
            <w:pPr>
              <w:spacing w:after="120"/>
              <w:rPr>
                <w:rFonts w:asciiTheme="minorHAnsi" w:hAnsiTheme="minorHAnsi" w:cstheme="minorHAnsi"/>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BA1D4B">
            <w:pPr>
              <w:spacing w:after="120"/>
              <w:rPr>
                <w:rFonts w:asciiTheme="minorHAnsi" w:hAnsiTheme="minorHAnsi" w:cstheme="minorHAnsi"/>
              </w:rPr>
            </w:pPr>
            <w:hyperlink r:id="rId15" w:history="1">
              <w:r w:rsidR="00BA1D4B" w:rsidRPr="007873CC">
                <w:rPr>
                  <w:rStyle w:val="Hyperlink"/>
                  <w:rFonts w:asciiTheme="minorHAnsi" w:hAnsiTheme="minorHAnsi" w:cstheme="minorHAnsi"/>
                </w:rPr>
                <w:t>282/2008</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6E38CD" w:rsidRPr="000017C7" w:rsidTr="005705FA">
        <w:trPr>
          <w:trHeight w:val="80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0017C7" w:rsidRDefault="006E38CD" w:rsidP="005705FA">
            <w:pPr>
              <w:spacing w:after="120"/>
              <w:rPr>
                <w:rFonts w:asciiTheme="minorHAnsi" w:hAnsiTheme="minorHAnsi" w:cstheme="minorHAnsi"/>
                <w:b/>
              </w:rPr>
            </w:pPr>
            <w:r>
              <w:rPr>
                <w:rFonts w:asciiTheme="minorHAnsi" w:hAnsiTheme="minorHAnsi" w:cstheme="minorHAnsi"/>
                <w:b/>
              </w:rPr>
              <w:lastRenderedPageBreak/>
              <w:t xml:space="preserve">Regulation Description– </w:t>
            </w:r>
            <w:r w:rsidRPr="00BA1D4B">
              <w:rPr>
                <w:rFonts w:asciiTheme="minorHAnsi" w:hAnsiTheme="minorHAnsi" w:cstheme="minorHAnsi"/>
                <w:b/>
                <w:i/>
              </w:rPr>
              <w:t>Table 2 Continued</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6679C4" w:rsidRDefault="006E38CD" w:rsidP="005705FA">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EU Regulation Reference</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0017C7" w:rsidRDefault="006E38CD" w:rsidP="005705FA">
            <w:pPr>
              <w:spacing w:after="120"/>
              <w:jc w:val="center"/>
              <w:rPr>
                <w:rFonts w:asciiTheme="minorHAnsi" w:hAnsiTheme="minorHAnsi" w:cstheme="minorHAnsi"/>
                <w:b/>
              </w:rPr>
            </w:pPr>
            <w:r>
              <w:rPr>
                <w:rFonts w:asciiTheme="minorHAnsi" w:hAnsiTheme="minorHAnsi" w:cstheme="minorHAnsi"/>
                <w:b/>
                <w:bCs/>
                <w:color w:val="000000"/>
                <w:sz w:val="20"/>
                <w:szCs w:val="20"/>
              </w:rPr>
              <w:t xml:space="preserve">Compliant </w:t>
            </w:r>
            <w:r w:rsidRPr="00AC2479">
              <w:rPr>
                <w:rFonts w:asciiTheme="minorHAnsi" w:hAnsiTheme="minorHAnsi" w:cstheme="minorHAnsi"/>
                <w:bCs/>
                <w:i/>
                <w:color w:val="000000"/>
                <w:sz w:val="20"/>
                <w:szCs w:val="20"/>
              </w:rPr>
              <w:t>Yes or 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0017C7" w:rsidRDefault="006E38CD" w:rsidP="005705FA">
            <w:pPr>
              <w:spacing w:after="120"/>
              <w:jc w:val="center"/>
              <w:rPr>
                <w:rFonts w:asciiTheme="minorHAnsi" w:hAnsiTheme="minorHAnsi" w:cstheme="minorHAnsi"/>
                <w:b/>
              </w:rPr>
            </w:pPr>
            <w:r>
              <w:rPr>
                <w:rFonts w:asciiTheme="minorHAnsi" w:hAnsiTheme="minorHAnsi" w:cstheme="minorHAnsi"/>
                <w:b/>
              </w:rPr>
              <w:t>Notes</w:t>
            </w: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pStyle w:val="Default"/>
              <w:rPr>
                <w:rFonts w:asciiTheme="minorHAnsi" w:hAnsiTheme="minorHAnsi" w:cstheme="minorHAnsi"/>
                <w:sz w:val="22"/>
                <w:szCs w:val="22"/>
              </w:rPr>
            </w:pPr>
            <w:r w:rsidRPr="000017C7">
              <w:rPr>
                <w:rFonts w:asciiTheme="minorHAnsi" w:hAnsiTheme="minorHAnsi" w:cstheme="minorHAnsi"/>
                <w:b/>
                <w:sz w:val="22"/>
                <w:szCs w:val="22"/>
              </w:rPr>
              <w:t>Plastic Materials: Epoxy Derivatives Regulation</w:t>
            </w:r>
            <w:r w:rsidRPr="000017C7">
              <w:rPr>
                <w:rFonts w:asciiTheme="minorHAnsi" w:hAnsiTheme="minorHAnsi" w:cstheme="minorHAnsi"/>
                <w:sz w:val="22"/>
                <w:szCs w:val="22"/>
              </w:rPr>
              <w:t xml:space="preserve"> </w:t>
            </w:r>
            <w:r w:rsidRPr="000017C7">
              <w:rPr>
                <w:rStyle w:val="Hyperlink"/>
                <w:rFonts w:asciiTheme="minorHAnsi" w:hAnsiTheme="minorHAnsi" w:cstheme="minorHAnsi"/>
                <w:sz w:val="22"/>
                <w:szCs w:val="22"/>
                <w:u w:val="none"/>
              </w:rPr>
              <w:t xml:space="preserve"> </w:t>
            </w:r>
            <w:r w:rsidRPr="000017C7">
              <w:rPr>
                <w:rFonts w:asciiTheme="minorHAnsi" w:hAnsiTheme="minorHAnsi" w:cstheme="minorHAnsi"/>
                <w:sz w:val="22"/>
                <w:szCs w:val="22"/>
              </w:rPr>
              <w:t>– relates to “</w:t>
            </w:r>
            <w:r w:rsidRPr="000017C7">
              <w:rPr>
                <w:rFonts w:asciiTheme="minorHAnsi" w:hAnsiTheme="minorHAnsi" w:cstheme="minorHAnsi"/>
                <w:i/>
                <w:sz w:val="22"/>
                <w:szCs w:val="22"/>
              </w:rPr>
              <w:t>the restriction of use of certain epoxy derivatives in materials and articles intended to come in contact with food</w:t>
            </w:r>
            <w:r w:rsidRPr="000017C7">
              <w:rPr>
                <w:rFonts w:asciiTheme="minorHAnsi" w:hAnsiTheme="minorHAnsi" w:cstheme="minorHAnsi"/>
                <w:sz w:val="22"/>
                <w:szCs w:val="22"/>
              </w:rPr>
              <w:t xml:space="preserve">”  The above products comply with the restriction of use of certain epoxy derivatives in materials and articles intended to come into contact with food. We ensure that the Specific migration limit for BADGE and its derivatives do not exceed 9 mg/kg in food or food simulant.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BA1D4B">
            <w:pPr>
              <w:spacing w:after="120"/>
              <w:rPr>
                <w:rFonts w:asciiTheme="minorHAnsi" w:hAnsiTheme="minorHAnsi" w:cstheme="minorHAnsi"/>
              </w:rPr>
            </w:pPr>
            <w:hyperlink r:id="rId16" w:history="1">
              <w:r w:rsidR="00BA1D4B" w:rsidRPr="007873CC">
                <w:rPr>
                  <w:rStyle w:val="Hyperlink"/>
                  <w:rFonts w:asciiTheme="minorHAnsi" w:hAnsiTheme="minorHAnsi" w:cstheme="minorHAnsi"/>
                </w:rPr>
                <w:t>1895/2005</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6679C4" w:rsidRDefault="00BA1D4B" w:rsidP="00BA1D4B">
            <w:pPr>
              <w:pStyle w:val="Default"/>
              <w:rPr>
                <w:rFonts w:asciiTheme="minorHAnsi" w:hAnsiTheme="minorHAnsi" w:cstheme="minorHAnsi"/>
                <w:sz w:val="22"/>
                <w:szCs w:val="22"/>
              </w:rPr>
            </w:pPr>
            <w:r w:rsidRPr="000017C7">
              <w:rPr>
                <w:rFonts w:asciiTheme="minorHAnsi" w:hAnsiTheme="minorHAnsi" w:cstheme="minorHAnsi"/>
                <w:b/>
                <w:sz w:val="22"/>
                <w:szCs w:val="22"/>
              </w:rPr>
              <w:t>Elastomer &amp; Rubber: Nitrosamines EC Directive</w:t>
            </w:r>
            <w:r w:rsidRPr="000017C7">
              <w:rPr>
                <w:rFonts w:asciiTheme="minorHAnsi" w:hAnsiTheme="minorHAnsi" w:cstheme="minorHAnsi"/>
                <w:sz w:val="22"/>
                <w:szCs w:val="22"/>
              </w:rPr>
              <w:t xml:space="preserve"> which relates to</w:t>
            </w:r>
            <w:r>
              <w:rPr>
                <w:rFonts w:asciiTheme="minorHAnsi" w:hAnsiTheme="minorHAnsi" w:cstheme="minorHAnsi"/>
                <w:sz w:val="22"/>
                <w:szCs w:val="22"/>
              </w:rPr>
              <w:t xml:space="preserve"> </w:t>
            </w:r>
            <w:r>
              <w:rPr>
                <w:rFonts w:asciiTheme="minorHAnsi" w:hAnsiTheme="minorHAnsi" w:cstheme="minorHAnsi"/>
                <w:i/>
                <w:sz w:val="22"/>
                <w:szCs w:val="22"/>
              </w:rPr>
              <w:t>“concerning the release of the N-nitrosamines and N-nitrosatable substances from elastomer or rubber teats and soothers”</w:t>
            </w:r>
            <w:r w:rsidRPr="000017C7">
              <w:rPr>
                <w:rFonts w:asciiTheme="minorHAnsi" w:hAnsiTheme="minorHAnsi" w:cstheme="minorHAnsi"/>
                <w:sz w:val="22"/>
                <w:szCs w:val="22"/>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BA1D4B">
            <w:pPr>
              <w:spacing w:after="120"/>
              <w:rPr>
                <w:rFonts w:asciiTheme="minorHAnsi" w:hAnsiTheme="minorHAnsi" w:cstheme="minorHAnsi"/>
              </w:rPr>
            </w:pPr>
            <w:hyperlink r:id="rId17" w:history="1">
              <w:r w:rsidR="00BA1D4B" w:rsidRPr="007873CC">
                <w:rPr>
                  <w:rStyle w:val="Hyperlink"/>
                  <w:rFonts w:asciiTheme="minorHAnsi" w:hAnsiTheme="minorHAnsi" w:cstheme="minorHAnsi"/>
                </w:rPr>
                <w:t>93/11</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pStyle w:val="Default"/>
              <w:rPr>
                <w:rFonts w:asciiTheme="minorHAnsi" w:hAnsiTheme="minorHAnsi" w:cstheme="minorHAnsi"/>
                <w:i/>
                <w:sz w:val="22"/>
                <w:szCs w:val="22"/>
              </w:rPr>
            </w:pPr>
            <w:r w:rsidRPr="000017C7">
              <w:rPr>
                <w:rFonts w:asciiTheme="minorHAnsi" w:hAnsiTheme="minorHAnsi" w:cstheme="minorHAnsi"/>
                <w:b/>
                <w:sz w:val="22"/>
                <w:szCs w:val="22"/>
              </w:rPr>
              <w:t>Active and Int</w:t>
            </w:r>
            <w:r>
              <w:rPr>
                <w:rFonts w:asciiTheme="minorHAnsi" w:hAnsiTheme="minorHAnsi" w:cstheme="minorHAnsi"/>
                <w:b/>
                <w:sz w:val="22"/>
                <w:szCs w:val="22"/>
              </w:rPr>
              <w:t>elligent Materials EC Directive</w:t>
            </w:r>
            <w:r w:rsidRPr="000017C7">
              <w:rPr>
                <w:rFonts w:asciiTheme="minorHAnsi" w:hAnsiTheme="minorHAnsi" w:cstheme="minorHAnsi"/>
                <w:b/>
                <w:sz w:val="22"/>
                <w:szCs w:val="22"/>
              </w:rPr>
              <w:t xml:space="preserve"> </w:t>
            </w:r>
            <w:r w:rsidRPr="000017C7">
              <w:rPr>
                <w:rFonts w:asciiTheme="minorHAnsi" w:hAnsiTheme="minorHAnsi" w:cstheme="minorHAnsi"/>
                <w:sz w:val="22"/>
                <w:szCs w:val="22"/>
              </w:rPr>
              <w:t>– relates to “</w:t>
            </w:r>
            <w:r w:rsidRPr="000017C7">
              <w:rPr>
                <w:rFonts w:asciiTheme="minorHAnsi" w:hAnsiTheme="minorHAnsi" w:cstheme="minorHAnsi"/>
                <w:i/>
                <w:sz w:val="22"/>
                <w:szCs w:val="22"/>
              </w:rPr>
              <w:t>active and intelligent materials and articles intended to come into contact with food”</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BA1D4B">
            <w:pPr>
              <w:spacing w:after="120"/>
              <w:rPr>
                <w:rFonts w:asciiTheme="minorHAnsi" w:hAnsiTheme="minorHAnsi" w:cstheme="minorHAnsi"/>
              </w:rPr>
            </w:pPr>
            <w:hyperlink r:id="rId18" w:history="1">
              <w:r w:rsidR="00BA1D4B" w:rsidRPr="007873CC">
                <w:rPr>
                  <w:rStyle w:val="Hyperlink"/>
                  <w:rFonts w:asciiTheme="minorHAnsi" w:hAnsiTheme="minorHAnsi" w:cstheme="minorHAnsi"/>
                </w:rPr>
                <w:t>450/2009</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pStyle w:val="Default"/>
              <w:rPr>
                <w:rFonts w:asciiTheme="minorHAnsi" w:hAnsiTheme="minorHAnsi" w:cstheme="minorHAnsi"/>
                <w:sz w:val="22"/>
                <w:szCs w:val="22"/>
              </w:rPr>
            </w:pPr>
            <w:r w:rsidRPr="000017C7">
              <w:rPr>
                <w:rFonts w:asciiTheme="minorHAnsi" w:hAnsiTheme="minorHAnsi" w:cstheme="minorHAnsi"/>
                <w:b/>
                <w:sz w:val="22"/>
                <w:szCs w:val="22"/>
              </w:rPr>
              <w:t xml:space="preserve">Regenerated Cellulose Film EC Directive </w:t>
            </w:r>
            <w:r w:rsidRPr="000017C7">
              <w:rPr>
                <w:rFonts w:asciiTheme="minorHAnsi" w:hAnsiTheme="minorHAnsi" w:cstheme="minorHAnsi"/>
                <w:sz w:val="22"/>
                <w:szCs w:val="22"/>
              </w:rPr>
              <w:t xml:space="preserve"> – relates to </w:t>
            </w:r>
            <w:r w:rsidRPr="000017C7">
              <w:rPr>
                <w:rFonts w:asciiTheme="minorHAnsi" w:hAnsiTheme="minorHAnsi" w:cstheme="minorHAnsi"/>
                <w:i/>
                <w:sz w:val="22"/>
                <w:szCs w:val="22"/>
              </w:rPr>
              <w:t xml:space="preserve">“materials and articles made of regenerated cellulose film intended to come into contact with foodstuffs” states: </w:t>
            </w:r>
            <w:r w:rsidRPr="000017C7">
              <w:rPr>
                <w:rFonts w:asciiTheme="minorHAnsi" w:hAnsiTheme="minorHAnsi" w:cstheme="minorHAnsi"/>
                <w:sz w:val="22"/>
                <w:szCs w:val="22"/>
              </w:rPr>
              <w:t xml:space="preserve"> printed surface of regenerated cellulose film must not come into contact with food, and therefore is relevant to printing inks for food packaging</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BA1D4B">
            <w:pPr>
              <w:spacing w:after="120"/>
              <w:rPr>
                <w:rFonts w:asciiTheme="minorHAnsi" w:hAnsiTheme="minorHAnsi" w:cstheme="minorHAnsi"/>
              </w:rPr>
            </w:pPr>
            <w:hyperlink r:id="rId19" w:history="1">
              <w:r w:rsidR="00BA1D4B" w:rsidRPr="007873CC">
                <w:rPr>
                  <w:rStyle w:val="Hyperlink"/>
                  <w:rFonts w:asciiTheme="minorHAnsi" w:hAnsiTheme="minorHAnsi" w:cstheme="minorHAnsi"/>
                </w:rPr>
                <w:t>2007/42</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pStyle w:val="Default"/>
              <w:rPr>
                <w:rFonts w:asciiTheme="minorHAnsi" w:hAnsiTheme="minorHAnsi" w:cstheme="minorHAnsi"/>
                <w:sz w:val="22"/>
                <w:szCs w:val="22"/>
              </w:rPr>
            </w:pPr>
            <w:r w:rsidRPr="000017C7">
              <w:rPr>
                <w:rFonts w:asciiTheme="minorHAnsi" w:hAnsiTheme="minorHAnsi" w:cstheme="minorHAnsi"/>
                <w:b/>
                <w:sz w:val="22"/>
                <w:szCs w:val="22"/>
              </w:rPr>
              <w:t>Ceramics EEC Directive</w:t>
            </w:r>
            <w:r w:rsidRPr="000017C7">
              <w:rPr>
                <w:rFonts w:asciiTheme="minorHAnsi" w:hAnsiTheme="minorHAnsi" w:cstheme="minorHAnsi"/>
                <w:sz w:val="22"/>
                <w:szCs w:val="22"/>
              </w:rPr>
              <w:t>– relates to “ceramic articles intended to come into contact with foodstuffs”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BA1D4B">
            <w:pPr>
              <w:spacing w:after="120"/>
              <w:rPr>
                <w:rFonts w:asciiTheme="minorHAnsi" w:hAnsiTheme="minorHAnsi" w:cstheme="minorHAnsi"/>
              </w:rPr>
            </w:pPr>
            <w:hyperlink r:id="rId20" w:history="1">
              <w:r w:rsidR="00BA1D4B" w:rsidRPr="007873CC">
                <w:rPr>
                  <w:rStyle w:val="Hyperlink"/>
                  <w:rFonts w:asciiTheme="minorHAnsi" w:hAnsiTheme="minorHAnsi" w:cstheme="minorHAnsi"/>
                </w:rPr>
                <w:t>84/500</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BA00C7" w:rsidRDefault="00BA1D4B" w:rsidP="00BA1D4B">
            <w:pPr>
              <w:spacing w:after="120"/>
              <w:rPr>
                <w:rFonts w:asciiTheme="minorHAnsi" w:hAnsiTheme="minorHAnsi" w:cstheme="minorHAnsi"/>
              </w:rPr>
            </w:pPr>
            <w:r>
              <w:rPr>
                <w:rFonts w:asciiTheme="minorHAnsi" w:hAnsiTheme="minorHAnsi" w:cstheme="minorHAnsi"/>
                <w:b/>
              </w:rPr>
              <w:t xml:space="preserve">Printing Inks – </w:t>
            </w:r>
            <w:r>
              <w:rPr>
                <w:rFonts w:asciiTheme="minorHAnsi" w:hAnsiTheme="minorHAnsi" w:cstheme="minorHAnsi"/>
              </w:rPr>
              <w:t>EuPIA Guidelines on printing i</w:t>
            </w:r>
            <w:r w:rsidRPr="007873CC">
              <w:rPr>
                <w:rFonts w:asciiTheme="minorHAnsi" w:hAnsiTheme="minorHAnsi" w:cstheme="minorHAnsi"/>
              </w:rPr>
              <w:t>nks</w:t>
            </w:r>
            <w:r>
              <w:rPr>
                <w:rFonts w:asciiTheme="minorHAnsi" w:hAnsiTheme="minorHAnsi" w:cstheme="minorHAnsi"/>
              </w:rPr>
              <w:t xml:space="preserve"> used on</w:t>
            </w:r>
            <w:r w:rsidRPr="000017C7">
              <w:rPr>
                <w:rFonts w:asciiTheme="minorHAnsi" w:hAnsiTheme="minorHAnsi" w:cstheme="minorHAnsi"/>
              </w:rPr>
              <w:t xml:space="preserve"> non-food contact surface of food p</w:t>
            </w:r>
            <w:r>
              <w:rPr>
                <w:rFonts w:asciiTheme="minorHAnsi" w:hAnsiTheme="minorHAnsi" w:cstheme="minorHAnsi"/>
              </w:rPr>
              <w:t>ackaging materials and articles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7873CC" w:rsidRDefault="00140984" w:rsidP="006E38CD">
            <w:pPr>
              <w:spacing w:after="120"/>
              <w:rPr>
                <w:rFonts w:asciiTheme="minorHAnsi" w:hAnsiTheme="minorHAnsi" w:cstheme="minorHAnsi"/>
              </w:rPr>
            </w:pPr>
            <w:hyperlink r:id="rId21" w:history="1">
              <w:r w:rsidR="00BA1D4B" w:rsidRPr="007873CC">
                <w:rPr>
                  <w:rStyle w:val="Hyperlink"/>
                  <w:rFonts w:asciiTheme="minorHAnsi" w:hAnsiTheme="minorHAnsi" w:cstheme="minorHAnsi"/>
                </w:rPr>
                <w:t xml:space="preserve">EuPIA Guidelines </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jc w:val="center"/>
              <w:rPr>
                <w:rFonts w:asciiTheme="minorHAnsi" w:hAnsiTheme="minorHAnsi" w:cstheme="minorHAnsi"/>
                <w:b/>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jc w:val="center"/>
              <w:rPr>
                <w:rFonts w:asciiTheme="minorHAnsi" w:hAnsiTheme="minorHAnsi" w:cstheme="minorHAnsi"/>
                <w:b/>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BA00C7" w:rsidRDefault="00BA1D4B" w:rsidP="00BA1D4B">
            <w:pPr>
              <w:spacing w:after="120"/>
              <w:rPr>
                <w:rFonts w:asciiTheme="minorHAnsi" w:hAnsiTheme="minorHAnsi" w:cstheme="minorHAnsi"/>
              </w:rPr>
            </w:pPr>
            <w:r>
              <w:rPr>
                <w:rFonts w:asciiTheme="minorHAnsi" w:hAnsiTheme="minorHAnsi" w:cstheme="minorHAnsi"/>
                <w:b/>
              </w:rPr>
              <w:t xml:space="preserve">European Parliament and Council Directive: Packaging and packaging waste </w:t>
            </w:r>
            <w:r>
              <w:rPr>
                <w:rFonts w:asciiTheme="minorHAnsi" w:hAnsiTheme="minorHAnsi" w:cstheme="minorHAnsi"/>
              </w:rPr>
              <w:t xml:space="preserve">– the sum of concentration levels of heavy metals (lead, cadmium, mercury, and Hexavalent Chromium) do not exceed 100ppm by weight of product.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Default="00140984" w:rsidP="00BA1D4B">
            <w:pPr>
              <w:spacing w:after="0" w:line="240" w:lineRule="auto"/>
              <w:rPr>
                <w:rStyle w:val="Hyperlink"/>
                <w:rFonts w:asciiTheme="minorHAnsi" w:hAnsiTheme="minorHAnsi" w:cstheme="minorHAnsi"/>
              </w:rPr>
            </w:pPr>
            <w:hyperlink r:id="rId22" w:history="1">
              <w:r w:rsidR="00BA1D4B" w:rsidRPr="000017C7">
                <w:rPr>
                  <w:rStyle w:val="Hyperlink"/>
                  <w:rFonts w:asciiTheme="minorHAnsi" w:hAnsiTheme="minorHAnsi" w:cstheme="minorHAnsi"/>
                </w:rPr>
                <w:t>94/62/EC</w:t>
              </w:r>
            </w:hyperlink>
          </w:p>
          <w:p w:rsidR="00BA1D4B" w:rsidRDefault="00140984" w:rsidP="00BA1D4B">
            <w:pPr>
              <w:spacing w:after="0" w:line="240" w:lineRule="auto"/>
              <w:rPr>
                <w:rStyle w:val="Hyperlink"/>
                <w:rFonts w:asciiTheme="minorHAnsi" w:hAnsiTheme="minorHAnsi" w:cstheme="minorHAnsi"/>
              </w:rPr>
            </w:pPr>
            <w:hyperlink r:id="rId23" w:history="1">
              <w:r w:rsidR="00BA1D4B" w:rsidRPr="000017C7">
                <w:rPr>
                  <w:rStyle w:val="Hyperlink"/>
                  <w:rFonts w:asciiTheme="minorHAnsi" w:hAnsiTheme="minorHAnsi" w:cstheme="minorHAnsi"/>
                </w:rPr>
                <w:t>2004/12/EC</w:t>
              </w:r>
            </w:hyperlink>
          </w:p>
          <w:p w:rsidR="00BA1D4B" w:rsidRPr="000017C7" w:rsidRDefault="00140984" w:rsidP="00BA1D4B">
            <w:pPr>
              <w:spacing w:after="0" w:line="240" w:lineRule="auto"/>
              <w:rPr>
                <w:rFonts w:asciiTheme="minorHAnsi" w:hAnsiTheme="minorHAnsi" w:cstheme="minorHAnsi"/>
              </w:rPr>
            </w:pPr>
            <w:hyperlink r:id="rId24" w:history="1">
              <w:r w:rsidR="00BA1D4B" w:rsidRPr="000017C7">
                <w:rPr>
                  <w:rStyle w:val="Hyperlink"/>
                  <w:rFonts w:asciiTheme="minorHAnsi" w:hAnsiTheme="minorHAnsi" w:cstheme="minorHAnsi"/>
                </w:rPr>
                <w:t>2005/20/EC</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spacing w:after="120"/>
              <w:rPr>
                <w:rFonts w:asciiTheme="minorHAnsi" w:hAnsiTheme="minorHAnsi" w:cstheme="minorHAnsi"/>
              </w:rPr>
            </w:pPr>
            <w:r w:rsidRPr="003D2B22">
              <w:rPr>
                <w:rFonts w:asciiTheme="minorHAnsi" w:hAnsiTheme="minorHAnsi" w:cstheme="minorHAnsi"/>
                <w:b/>
              </w:rPr>
              <w:t xml:space="preserve">EU REACH, SVHC and Annex XVII </w:t>
            </w:r>
            <w:r w:rsidRPr="003D2B22">
              <w:rPr>
                <w:rFonts w:asciiTheme="minorHAnsi" w:hAnsiTheme="minorHAnsi" w:cstheme="minorHAnsi"/>
              </w:rPr>
              <w:t xml:space="preserve">– </w:t>
            </w:r>
            <w:r>
              <w:rPr>
                <w:rFonts w:asciiTheme="minorHAnsi" w:hAnsiTheme="minorHAnsi" w:cstheme="minorHAnsi"/>
              </w:rPr>
              <w:t xml:space="preserve">Additional certification for the above products with additional information can be provided upon request.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Default="00140984" w:rsidP="00BA1D4B">
            <w:pPr>
              <w:spacing w:after="0"/>
              <w:rPr>
                <w:rStyle w:val="Hyperlink"/>
                <w:rFonts w:asciiTheme="minorHAnsi" w:hAnsiTheme="minorHAnsi" w:cstheme="minorHAnsi"/>
              </w:rPr>
            </w:pPr>
            <w:hyperlink r:id="rId25" w:history="1">
              <w:r w:rsidR="00BA1D4B" w:rsidRPr="000017C7">
                <w:rPr>
                  <w:rStyle w:val="Hyperlink"/>
                  <w:rFonts w:asciiTheme="minorHAnsi" w:hAnsiTheme="minorHAnsi" w:cstheme="minorHAnsi"/>
                </w:rPr>
                <w:t>1907/2006</w:t>
              </w:r>
            </w:hyperlink>
          </w:p>
          <w:p w:rsidR="00BA1D4B" w:rsidRPr="000017C7" w:rsidRDefault="00BA1D4B" w:rsidP="00BA1D4B">
            <w:pPr>
              <w:spacing w:after="0"/>
              <w:rPr>
                <w:rFonts w:asciiTheme="minorHAnsi" w:hAnsiTheme="minorHAnsi" w:cstheme="minorHAnsi"/>
              </w:rPr>
            </w:pPr>
            <w:r>
              <w:rPr>
                <w:rFonts w:asciiTheme="minorHAnsi" w:hAnsiTheme="minorHAnsi" w:cstheme="minorHAnsi"/>
                <w:color w:val="000000" w:themeColor="text1"/>
                <w:shd w:val="clear" w:color="auto" w:fill="FFFFFF"/>
              </w:rPr>
              <w:t>(</w:t>
            </w:r>
            <w:r w:rsidRPr="000017C7">
              <w:rPr>
                <w:rFonts w:asciiTheme="minorHAnsi" w:hAnsiTheme="minorHAnsi" w:cstheme="minorHAnsi"/>
                <w:color w:val="000000" w:themeColor="text1"/>
                <w:shd w:val="clear" w:color="auto" w:fill="FFFFFF"/>
              </w:rPr>
              <w:t xml:space="preserve">formerly </w:t>
            </w:r>
            <w:r w:rsidRPr="000017C7">
              <w:rPr>
                <w:rFonts w:asciiTheme="minorHAnsi" w:hAnsiTheme="minorHAnsi" w:cstheme="minorHAnsi"/>
              </w:rPr>
              <w:t xml:space="preserve"> </w:t>
            </w:r>
            <w:hyperlink r:id="rId26" w:history="1">
              <w:r w:rsidRPr="003D2B22">
                <w:rPr>
                  <w:rStyle w:val="Hyperlink"/>
                  <w:rFonts w:asciiTheme="minorHAnsi" w:hAnsiTheme="minorHAnsi" w:cstheme="minorHAnsi"/>
                </w:rPr>
                <w:t>76/769/EEC</w:t>
              </w:r>
            </w:hyperlink>
            <w:r>
              <w:rPr>
                <w:rFonts w:asciiTheme="minorHAnsi" w:hAnsiTheme="minorHAnsi" w:cstheme="minorHAnsi"/>
              </w:rPr>
              <w:t>)</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6E38CD" w:rsidRPr="000017C7" w:rsidTr="005705FA">
        <w:trPr>
          <w:trHeight w:val="80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0017C7" w:rsidRDefault="006E38CD" w:rsidP="005705FA">
            <w:pPr>
              <w:spacing w:after="120"/>
              <w:rPr>
                <w:rFonts w:asciiTheme="minorHAnsi" w:hAnsiTheme="minorHAnsi" w:cstheme="minorHAnsi"/>
                <w:b/>
              </w:rPr>
            </w:pPr>
            <w:r>
              <w:rPr>
                <w:rFonts w:asciiTheme="minorHAnsi" w:hAnsiTheme="minorHAnsi" w:cstheme="minorHAnsi"/>
                <w:b/>
              </w:rPr>
              <w:lastRenderedPageBreak/>
              <w:t xml:space="preserve">Regulation Description– </w:t>
            </w:r>
            <w:r w:rsidRPr="00BA1D4B">
              <w:rPr>
                <w:rFonts w:asciiTheme="minorHAnsi" w:hAnsiTheme="minorHAnsi" w:cstheme="minorHAnsi"/>
                <w:b/>
                <w:i/>
              </w:rPr>
              <w:t>Table 2 Continued</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6679C4" w:rsidRDefault="006E38CD" w:rsidP="005705FA">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EU Regulation Reference</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0017C7" w:rsidRDefault="006E38CD" w:rsidP="005705FA">
            <w:pPr>
              <w:spacing w:after="120"/>
              <w:jc w:val="center"/>
              <w:rPr>
                <w:rFonts w:asciiTheme="minorHAnsi" w:hAnsiTheme="minorHAnsi" w:cstheme="minorHAnsi"/>
                <w:b/>
              </w:rPr>
            </w:pPr>
            <w:r>
              <w:rPr>
                <w:rFonts w:asciiTheme="minorHAnsi" w:hAnsiTheme="minorHAnsi" w:cstheme="minorHAnsi"/>
                <w:b/>
                <w:bCs/>
                <w:color w:val="000000"/>
                <w:sz w:val="20"/>
                <w:szCs w:val="20"/>
              </w:rPr>
              <w:t xml:space="preserve">Compliant </w:t>
            </w:r>
            <w:r w:rsidRPr="00AC2479">
              <w:rPr>
                <w:rFonts w:asciiTheme="minorHAnsi" w:hAnsiTheme="minorHAnsi" w:cstheme="minorHAnsi"/>
                <w:bCs/>
                <w:i/>
                <w:color w:val="000000"/>
                <w:sz w:val="20"/>
                <w:szCs w:val="20"/>
              </w:rPr>
              <w:t>Yes or 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38CD" w:rsidRPr="000017C7" w:rsidRDefault="006E38CD" w:rsidP="005705FA">
            <w:pPr>
              <w:spacing w:after="120"/>
              <w:jc w:val="center"/>
              <w:rPr>
                <w:rFonts w:asciiTheme="minorHAnsi" w:hAnsiTheme="minorHAnsi" w:cstheme="minorHAnsi"/>
                <w:b/>
              </w:rPr>
            </w:pPr>
            <w:r>
              <w:rPr>
                <w:rFonts w:asciiTheme="minorHAnsi" w:hAnsiTheme="minorHAnsi" w:cstheme="minorHAnsi"/>
                <w:b/>
              </w:rPr>
              <w:t>Notes</w:t>
            </w: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spacing w:after="120"/>
              <w:rPr>
                <w:rFonts w:asciiTheme="minorHAnsi" w:hAnsiTheme="minorHAnsi" w:cstheme="minorHAnsi"/>
              </w:rPr>
            </w:pPr>
            <w:r w:rsidRPr="003D2B22">
              <w:rPr>
                <w:rFonts w:asciiTheme="minorHAnsi" w:hAnsiTheme="minorHAnsi" w:cstheme="minorHAnsi"/>
                <w:b/>
              </w:rPr>
              <w:t xml:space="preserve">Paperboard materials and articles </w:t>
            </w:r>
            <w:r w:rsidRPr="003D2B22">
              <w:rPr>
                <w:rFonts w:asciiTheme="minorHAnsi" w:hAnsiTheme="minorHAnsi" w:cstheme="minorHAnsi"/>
              </w:rPr>
              <w:t>–</w:t>
            </w:r>
            <w:r>
              <w:rPr>
                <w:rFonts w:asciiTheme="minorHAnsi" w:hAnsiTheme="minorHAnsi" w:cstheme="minorHAnsi"/>
              </w:rPr>
              <w:t xml:space="preserve"> relates to council of Europe Resolution AP (2002) 1. (Version 4 of 12, February 2009)</w:t>
            </w:r>
            <w:r w:rsidRPr="000017C7">
              <w:rPr>
                <w:rFonts w:asciiTheme="minorHAnsi" w:hAnsiTheme="minorHAnsi" w:cstheme="minorHAnsi"/>
              </w:rPr>
              <w:t xml:space="preserve"> concerning paper and paperboard materials and articles intended to </w:t>
            </w:r>
            <w:r>
              <w:rPr>
                <w:rFonts w:asciiTheme="minorHAnsi" w:hAnsiTheme="minorHAnsi" w:cstheme="minorHAnsi"/>
              </w:rPr>
              <w:t>come in contact with foodstuffs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140984" w:rsidP="00BA1D4B">
            <w:pPr>
              <w:spacing w:after="120"/>
              <w:rPr>
                <w:rFonts w:asciiTheme="minorHAnsi" w:hAnsiTheme="minorHAnsi" w:cstheme="minorHAnsi"/>
              </w:rPr>
            </w:pPr>
            <w:hyperlink r:id="rId27" w:history="1">
              <w:r w:rsidR="00BA1D4B" w:rsidRPr="000017C7">
                <w:rPr>
                  <w:rStyle w:val="Hyperlink"/>
                  <w:rFonts w:asciiTheme="minorHAnsi" w:hAnsiTheme="minorHAnsi" w:cstheme="minorHAnsi"/>
                </w:rPr>
                <w:t>Council of Europe Resolution AP (2002) 1</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r w:rsidR="00BA1D4B" w:rsidRPr="000017C7" w:rsidTr="00BA1D4B">
        <w:tc>
          <w:tcPr>
            <w:tcW w:w="4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D4B" w:rsidRPr="000017C7" w:rsidRDefault="00BA1D4B" w:rsidP="00BA1D4B">
            <w:pPr>
              <w:spacing w:after="120"/>
              <w:rPr>
                <w:rFonts w:asciiTheme="minorHAnsi" w:hAnsiTheme="minorHAnsi" w:cstheme="minorHAnsi"/>
              </w:rPr>
            </w:pPr>
            <w:r w:rsidRPr="007873CC">
              <w:rPr>
                <w:rFonts w:asciiTheme="minorHAnsi" w:hAnsiTheme="minorHAnsi" w:cstheme="minorHAnsi"/>
                <w:b/>
              </w:rPr>
              <w:t>Swiss Ordinance (Non-Member State)</w:t>
            </w:r>
            <w:r>
              <w:rPr>
                <w:rFonts w:asciiTheme="minorHAnsi" w:hAnsiTheme="minorHAnsi" w:cstheme="minorHAnsi"/>
              </w:rPr>
              <w:t xml:space="preserve"> –  </w:t>
            </w:r>
            <w:r w:rsidRPr="007873CC">
              <w:rPr>
                <w:rFonts w:asciiTheme="minorHAnsi" w:hAnsiTheme="minorHAnsi" w:cstheme="minorHAnsi"/>
              </w:rPr>
              <w:t>“Regulation of EDI, to come into contact on materials and articles intended for contact with food”  (only regulation in Europe to regulate Printing Inks – See Annex 6 (German: Anhang 6)</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140984" w:rsidP="00BA1D4B">
            <w:pPr>
              <w:spacing w:after="120"/>
              <w:rPr>
                <w:rFonts w:asciiTheme="minorHAnsi" w:hAnsiTheme="minorHAnsi" w:cstheme="minorHAnsi"/>
              </w:rPr>
            </w:pPr>
            <w:hyperlink r:id="rId28" w:history="1">
              <w:r w:rsidR="00BA1D4B" w:rsidRPr="000017C7">
                <w:rPr>
                  <w:rStyle w:val="Hyperlink"/>
                  <w:rFonts w:asciiTheme="minorHAnsi" w:hAnsiTheme="minorHAnsi" w:cstheme="minorHAnsi"/>
                </w:rPr>
                <w:t>817.023.21</w:t>
              </w:r>
            </w:hyperlink>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A1D4B" w:rsidRPr="000017C7" w:rsidRDefault="00BA1D4B" w:rsidP="00BA1D4B">
            <w:pPr>
              <w:spacing w:after="120"/>
              <w:rPr>
                <w:rFonts w:asciiTheme="minorHAnsi" w:hAnsiTheme="minorHAnsi" w:cstheme="minorHAnsi"/>
              </w:rPr>
            </w:pPr>
          </w:p>
        </w:tc>
      </w:tr>
    </w:tbl>
    <w:p w:rsidR="003D2B22" w:rsidRDefault="003D2B22"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after="120"/>
        <w:rPr>
          <w:rFonts w:asciiTheme="minorHAnsi" w:hAnsiTheme="minorHAnsi" w:cstheme="minorHAnsi"/>
          <w:b/>
          <w:i/>
          <w:u w:val="single"/>
        </w:rPr>
      </w:pPr>
    </w:p>
    <w:p w:rsidR="00BA1D4B" w:rsidRDefault="00BA1D4B" w:rsidP="00BA1D4B">
      <w:pPr>
        <w:spacing w:before="240" w:after="120"/>
        <w:rPr>
          <w:rFonts w:asciiTheme="minorHAnsi" w:hAnsiTheme="minorHAnsi" w:cstheme="minorHAnsi"/>
          <w:b/>
          <w:i/>
          <w:u w:val="single"/>
        </w:rPr>
      </w:pPr>
      <w:r w:rsidRPr="00B523B2">
        <w:rPr>
          <w:rFonts w:asciiTheme="minorHAnsi" w:hAnsiTheme="minorHAnsi" w:cstheme="minorHAnsi"/>
          <w:b/>
          <w:i/>
          <w:u w:val="single"/>
        </w:rPr>
        <w:t>Continued onto next page</w:t>
      </w:r>
    </w:p>
    <w:p w:rsidR="00BA00C7" w:rsidRPr="006E38CD" w:rsidRDefault="00BA00C7" w:rsidP="006E38CD">
      <w:pPr>
        <w:spacing w:after="120"/>
        <w:rPr>
          <w:rFonts w:asciiTheme="minorHAnsi" w:hAnsiTheme="minorHAnsi" w:cstheme="minorHAnsi"/>
          <w:i/>
        </w:rPr>
      </w:pPr>
      <w:r w:rsidRPr="00BA1D4B">
        <w:rPr>
          <w:rFonts w:asciiTheme="minorHAnsi" w:hAnsiTheme="minorHAnsi" w:cstheme="minorHAnsi"/>
          <w:b/>
        </w:rPr>
        <w:lastRenderedPageBreak/>
        <w:t>Table 3: Specific Member State Regulations</w:t>
      </w:r>
      <w:r w:rsidR="006E38CD">
        <w:rPr>
          <w:rFonts w:asciiTheme="minorHAnsi" w:hAnsiTheme="minorHAnsi" w:cstheme="minorHAnsi"/>
          <w:b/>
        </w:rPr>
        <w:t xml:space="preserve"> – </w:t>
      </w:r>
      <w:r w:rsidR="006E38CD">
        <w:rPr>
          <w:rFonts w:asciiTheme="minorHAnsi" w:hAnsiTheme="minorHAnsi" w:cstheme="minorHAnsi"/>
          <w:i/>
        </w:rPr>
        <w:t xml:space="preserve">lists the individual member state regulations regarding various materials.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113"/>
        <w:gridCol w:w="1074"/>
        <w:gridCol w:w="2348"/>
      </w:tblGrid>
      <w:tr w:rsidR="00BA00C7" w:rsidRPr="000017C7" w:rsidTr="005705FA">
        <w:tc>
          <w:tcPr>
            <w:tcW w:w="5040" w:type="dxa"/>
            <w:shd w:val="clear" w:color="auto" w:fill="D9D9D9" w:themeFill="background1" w:themeFillShade="D9"/>
          </w:tcPr>
          <w:p w:rsidR="00BA00C7" w:rsidRPr="000017C7" w:rsidRDefault="007873CC" w:rsidP="00BA00C7">
            <w:pPr>
              <w:spacing w:after="120"/>
              <w:rPr>
                <w:rFonts w:asciiTheme="minorHAnsi" w:hAnsiTheme="minorHAnsi" w:cstheme="minorHAnsi"/>
                <w:b/>
              </w:rPr>
            </w:pPr>
            <w:r>
              <w:rPr>
                <w:rFonts w:asciiTheme="minorHAnsi" w:hAnsiTheme="minorHAnsi" w:cstheme="minorHAnsi"/>
                <w:b/>
              </w:rPr>
              <w:t>Regulation Description</w:t>
            </w:r>
          </w:p>
        </w:tc>
        <w:tc>
          <w:tcPr>
            <w:tcW w:w="1080" w:type="dxa"/>
            <w:shd w:val="clear" w:color="auto" w:fill="D9D9D9" w:themeFill="background1" w:themeFillShade="D9"/>
          </w:tcPr>
          <w:p w:rsidR="00BA00C7" w:rsidRPr="006679C4" w:rsidRDefault="00BA00C7" w:rsidP="00BA00C7">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Regulation Reference</w:t>
            </w:r>
          </w:p>
        </w:tc>
        <w:tc>
          <w:tcPr>
            <w:tcW w:w="954" w:type="dxa"/>
            <w:shd w:val="clear" w:color="auto" w:fill="D9D9D9" w:themeFill="background1" w:themeFillShade="D9"/>
          </w:tcPr>
          <w:p w:rsidR="00BA00C7" w:rsidRPr="000017C7" w:rsidRDefault="00BA00C7" w:rsidP="00BA00C7">
            <w:pPr>
              <w:spacing w:after="120"/>
              <w:jc w:val="center"/>
              <w:rPr>
                <w:rFonts w:asciiTheme="minorHAnsi" w:hAnsiTheme="minorHAnsi" w:cstheme="minorHAnsi"/>
                <w:b/>
              </w:rPr>
            </w:pPr>
            <w:r>
              <w:rPr>
                <w:rFonts w:asciiTheme="minorHAnsi" w:hAnsiTheme="minorHAnsi" w:cstheme="minorHAnsi"/>
                <w:b/>
                <w:bCs/>
                <w:color w:val="000000"/>
                <w:sz w:val="20"/>
                <w:szCs w:val="20"/>
              </w:rPr>
              <w:t xml:space="preserve">Compliant </w:t>
            </w:r>
            <w:r w:rsidRPr="00AC2479">
              <w:rPr>
                <w:rFonts w:asciiTheme="minorHAnsi" w:hAnsiTheme="minorHAnsi" w:cstheme="minorHAnsi"/>
                <w:bCs/>
                <w:i/>
                <w:color w:val="000000"/>
                <w:sz w:val="20"/>
                <w:szCs w:val="20"/>
              </w:rPr>
              <w:t>Yes or No</w:t>
            </w:r>
          </w:p>
        </w:tc>
        <w:tc>
          <w:tcPr>
            <w:tcW w:w="2394" w:type="dxa"/>
            <w:shd w:val="clear" w:color="auto" w:fill="D9D9D9" w:themeFill="background1" w:themeFillShade="D9"/>
          </w:tcPr>
          <w:p w:rsidR="00BA00C7" w:rsidRPr="000017C7" w:rsidRDefault="00BA00C7" w:rsidP="00BA00C7">
            <w:pPr>
              <w:spacing w:after="120"/>
              <w:jc w:val="center"/>
              <w:rPr>
                <w:rFonts w:asciiTheme="minorHAnsi" w:hAnsiTheme="minorHAnsi" w:cstheme="minorHAnsi"/>
                <w:b/>
              </w:rPr>
            </w:pPr>
            <w:r>
              <w:rPr>
                <w:rFonts w:asciiTheme="minorHAnsi" w:hAnsiTheme="minorHAnsi" w:cstheme="minorHAnsi"/>
                <w:b/>
              </w:rPr>
              <w:t>Notes</w:t>
            </w:r>
          </w:p>
        </w:tc>
      </w:tr>
      <w:tr w:rsidR="00BA00C7" w:rsidRPr="000017C7" w:rsidTr="00BA00C7">
        <w:trPr>
          <w:trHeight w:val="350"/>
        </w:trPr>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b/>
                <w:bCs/>
                <w:sz w:val="22"/>
                <w:szCs w:val="22"/>
              </w:rPr>
            </w:pPr>
            <w:r w:rsidRPr="000017C7">
              <w:rPr>
                <w:rFonts w:asciiTheme="minorHAnsi" w:hAnsiTheme="minorHAnsi" w:cstheme="minorHAnsi"/>
                <w:sz w:val="22"/>
                <w:szCs w:val="22"/>
              </w:rPr>
              <w:t>Member State regulations: Paper &amp; Board</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Glass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Wood</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BA00C7">
        <w:trPr>
          <w:trHeight w:val="377"/>
        </w:trPr>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Cork</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Metals &amp; Alloys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Textiles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Adhesives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Ion-Exchange Resins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Printing Inks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Silicones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Vanishes &amp; Coatings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r w:rsidR="00BA00C7" w:rsidRPr="000017C7" w:rsidTr="005705FA">
        <w:tc>
          <w:tcPr>
            <w:tcW w:w="5040" w:type="dxa"/>
            <w:shd w:val="clear" w:color="auto" w:fill="F2F2F2" w:themeFill="background1" w:themeFillShade="F2"/>
          </w:tcPr>
          <w:p w:rsidR="00BA00C7" w:rsidRPr="000017C7" w:rsidRDefault="00BA00C7" w:rsidP="00BA00C7">
            <w:pPr>
              <w:pStyle w:val="Default"/>
              <w:rPr>
                <w:rFonts w:asciiTheme="minorHAnsi" w:hAnsiTheme="minorHAnsi" w:cstheme="minorHAnsi"/>
                <w:sz w:val="22"/>
                <w:szCs w:val="22"/>
              </w:rPr>
            </w:pPr>
            <w:r w:rsidRPr="000017C7">
              <w:rPr>
                <w:rFonts w:asciiTheme="minorHAnsi" w:hAnsiTheme="minorHAnsi" w:cstheme="minorHAnsi"/>
                <w:sz w:val="22"/>
                <w:szCs w:val="22"/>
              </w:rPr>
              <w:t>Member State regulations: Waxes</w:t>
            </w:r>
          </w:p>
        </w:tc>
        <w:tc>
          <w:tcPr>
            <w:tcW w:w="1080" w:type="dxa"/>
          </w:tcPr>
          <w:p w:rsidR="00BA00C7" w:rsidRPr="000017C7" w:rsidRDefault="00BA00C7" w:rsidP="00BA00C7">
            <w:pPr>
              <w:spacing w:after="120"/>
              <w:rPr>
                <w:rFonts w:asciiTheme="minorHAnsi" w:hAnsiTheme="minorHAnsi" w:cstheme="minorHAnsi"/>
              </w:rPr>
            </w:pPr>
          </w:p>
        </w:tc>
        <w:tc>
          <w:tcPr>
            <w:tcW w:w="954" w:type="dxa"/>
          </w:tcPr>
          <w:p w:rsidR="00BA00C7" w:rsidRPr="000017C7" w:rsidRDefault="00BA00C7" w:rsidP="00BA00C7">
            <w:pPr>
              <w:spacing w:after="120"/>
              <w:rPr>
                <w:rFonts w:asciiTheme="minorHAnsi" w:hAnsiTheme="minorHAnsi" w:cstheme="minorHAnsi"/>
              </w:rPr>
            </w:pPr>
          </w:p>
        </w:tc>
        <w:tc>
          <w:tcPr>
            <w:tcW w:w="2394" w:type="dxa"/>
          </w:tcPr>
          <w:p w:rsidR="00BA00C7" w:rsidRPr="000017C7" w:rsidRDefault="00BA00C7" w:rsidP="00BA00C7">
            <w:pPr>
              <w:spacing w:after="120"/>
              <w:rPr>
                <w:rFonts w:asciiTheme="minorHAnsi" w:hAnsiTheme="minorHAnsi" w:cstheme="minorHAnsi"/>
              </w:rPr>
            </w:pPr>
          </w:p>
        </w:tc>
      </w:tr>
    </w:tbl>
    <w:p w:rsidR="00BA00C7" w:rsidRDefault="00BA00C7" w:rsidP="000F259B">
      <w:pPr>
        <w:spacing w:after="120"/>
        <w:ind w:left="360" w:firstLine="360"/>
        <w:rPr>
          <w:rFonts w:asciiTheme="minorHAnsi" w:hAnsiTheme="minorHAnsi" w:cstheme="minorHAnsi"/>
        </w:rPr>
      </w:pPr>
    </w:p>
    <w:p w:rsidR="00BA00C7" w:rsidRPr="006E38CD" w:rsidRDefault="00BA1D4B" w:rsidP="006E38CD">
      <w:pPr>
        <w:spacing w:after="120"/>
        <w:rPr>
          <w:rFonts w:asciiTheme="minorHAnsi" w:hAnsiTheme="minorHAnsi" w:cstheme="minorHAnsi"/>
          <w:i/>
        </w:rPr>
      </w:pPr>
      <w:r w:rsidRPr="00BA1D4B">
        <w:rPr>
          <w:rFonts w:asciiTheme="minorHAnsi" w:hAnsiTheme="minorHAnsi" w:cstheme="minorHAnsi"/>
          <w:b/>
        </w:rPr>
        <w:t xml:space="preserve">Table 4: Specific questions regarding regulatory </w:t>
      </w:r>
      <w:r w:rsidR="006E38CD">
        <w:rPr>
          <w:rFonts w:asciiTheme="minorHAnsi" w:hAnsiTheme="minorHAnsi" w:cstheme="minorHAnsi"/>
          <w:b/>
        </w:rPr>
        <w:t>compliance</w:t>
      </w:r>
      <w:r w:rsidR="006E38CD">
        <w:rPr>
          <w:rFonts w:asciiTheme="minorHAnsi" w:hAnsiTheme="minorHAnsi" w:cstheme="minorHAnsi"/>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080"/>
        <w:gridCol w:w="954"/>
        <w:gridCol w:w="2394"/>
      </w:tblGrid>
      <w:tr w:rsidR="000F259B" w:rsidRPr="000017C7" w:rsidTr="003B7C99">
        <w:tc>
          <w:tcPr>
            <w:tcW w:w="5040" w:type="dxa"/>
            <w:shd w:val="clear" w:color="auto" w:fill="D9D9D9" w:themeFill="background1" w:themeFillShade="D9"/>
          </w:tcPr>
          <w:p w:rsidR="000F259B" w:rsidRPr="000017C7" w:rsidRDefault="000F259B" w:rsidP="003B7C99">
            <w:pPr>
              <w:spacing w:after="120"/>
              <w:rPr>
                <w:rFonts w:asciiTheme="minorHAnsi" w:hAnsiTheme="minorHAnsi" w:cstheme="minorHAnsi"/>
                <w:b/>
              </w:rPr>
            </w:pPr>
            <w:r w:rsidRPr="000017C7">
              <w:rPr>
                <w:rFonts w:asciiTheme="minorHAnsi" w:hAnsiTheme="minorHAnsi" w:cstheme="minorHAnsi"/>
                <w:b/>
              </w:rPr>
              <w:t>Specific questions regarding regulatory compliance</w:t>
            </w:r>
          </w:p>
        </w:tc>
        <w:tc>
          <w:tcPr>
            <w:tcW w:w="1080" w:type="dxa"/>
            <w:shd w:val="clear" w:color="auto" w:fill="D9D9D9" w:themeFill="background1" w:themeFillShade="D9"/>
          </w:tcPr>
          <w:p w:rsidR="000F259B" w:rsidRPr="000017C7" w:rsidRDefault="000F259B" w:rsidP="003B7C99">
            <w:pPr>
              <w:spacing w:after="120"/>
              <w:rPr>
                <w:rFonts w:asciiTheme="minorHAnsi" w:hAnsiTheme="minorHAnsi" w:cstheme="minorHAnsi"/>
                <w:b/>
              </w:rPr>
            </w:pPr>
            <w:r w:rsidRPr="000017C7">
              <w:rPr>
                <w:rFonts w:asciiTheme="minorHAnsi" w:hAnsiTheme="minorHAnsi" w:cstheme="minorHAnsi"/>
                <w:b/>
              </w:rPr>
              <w:t>Yes</w:t>
            </w:r>
          </w:p>
        </w:tc>
        <w:tc>
          <w:tcPr>
            <w:tcW w:w="954" w:type="dxa"/>
            <w:shd w:val="clear" w:color="auto" w:fill="D9D9D9" w:themeFill="background1" w:themeFillShade="D9"/>
          </w:tcPr>
          <w:p w:rsidR="000F259B" w:rsidRPr="000017C7" w:rsidRDefault="000F259B" w:rsidP="003B7C99">
            <w:pPr>
              <w:spacing w:after="120"/>
              <w:rPr>
                <w:rFonts w:asciiTheme="minorHAnsi" w:hAnsiTheme="minorHAnsi" w:cstheme="minorHAnsi"/>
                <w:b/>
              </w:rPr>
            </w:pPr>
            <w:r w:rsidRPr="000017C7">
              <w:rPr>
                <w:rFonts w:asciiTheme="minorHAnsi" w:hAnsiTheme="minorHAnsi" w:cstheme="minorHAnsi"/>
                <w:b/>
              </w:rPr>
              <w:t>No</w:t>
            </w:r>
          </w:p>
        </w:tc>
        <w:tc>
          <w:tcPr>
            <w:tcW w:w="2394" w:type="dxa"/>
            <w:shd w:val="clear" w:color="auto" w:fill="D9D9D9" w:themeFill="background1" w:themeFillShade="D9"/>
          </w:tcPr>
          <w:p w:rsidR="000F259B" w:rsidRPr="000017C7" w:rsidRDefault="000F259B" w:rsidP="003B7C99">
            <w:pPr>
              <w:spacing w:after="120"/>
              <w:rPr>
                <w:rFonts w:asciiTheme="minorHAnsi" w:hAnsiTheme="minorHAnsi" w:cstheme="minorHAnsi"/>
                <w:b/>
              </w:rPr>
            </w:pPr>
            <w:r w:rsidRPr="000017C7">
              <w:rPr>
                <w:rFonts w:asciiTheme="minorHAnsi" w:hAnsiTheme="minorHAnsi" w:cstheme="minorHAnsi"/>
                <w:b/>
              </w:rPr>
              <w:t>Further Details/Explanation</w:t>
            </w:r>
          </w:p>
        </w:tc>
      </w:tr>
      <w:tr w:rsidR="000F259B" w:rsidRPr="000017C7" w:rsidTr="00BA0D1C">
        <w:trPr>
          <w:trHeight w:val="1268"/>
        </w:trPr>
        <w:tc>
          <w:tcPr>
            <w:tcW w:w="5040" w:type="dxa"/>
            <w:shd w:val="clear" w:color="auto" w:fill="F2F2F2" w:themeFill="background1" w:themeFillShade="F2"/>
          </w:tcPr>
          <w:p w:rsidR="006E38CD" w:rsidRPr="000017C7" w:rsidRDefault="00631ECF" w:rsidP="00BA0D1C">
            <w:pPr>
              <w:spacing w:after="120"/>
              <w:rPr>
                <w:rFonts w:asciiTheme="minorHAnsi" w:hAnsiTheme="minorHAnsi" w:cstheme="minorHAnsi"/>
              </w:rPr>
            </w:pPr>
            <w:r w:rsidRPr="000017C7">
              <w:rPr>
                <w:rFonts w:asciiTheme="minorHAnsi" w:hAnsiTheme="minorHAnsi" w:cstheme="minorHAnsi"/>
              </w:rPr>
              <w:t xml:space="preserve">Are </w:t>
            </w:r>
            <w:r w:rsidR="006E38CD">
              <w:rPr>
                <w:rFonts w:asciiTheme="minorHAnsi" w:hAnsiTheme="minorHAnsi" w:cstheme="minorHAnsi"/>
              </w:rPr>
              <w:t>the</w:t>
            </w:r>
            <w:r w:rsidRPr="000017C7">
              <w:rPr>
                <w:rFonts w:asciiTheme="minorHAnsi" w:hAnsiTheme="minorHAnsi" w:cstheme="minorHAnsi"/>
              </w:rPr>
              <w:t>r</w:t>
            </w:r>
            <w:r w:rsidR="006E38CD">
              <w:rPr>
                <w:rFonts w:asciiTheme="minorHAnsi" w:hAnsiTheme="minorHAnsi" w:cstheme="minorHAnsi"/>
              </w:rPr>
              <w:t>e</w:t>
            </w:r>
            <w:r w:rsidRPr="000017C7">
              <w:rPr>
                <w:rFonts w:asciiTheme="minorHAnsi" w:hAnsiTheme="minorHAnsi" w:cstheme="minorHAnsi"/>
              </w:rPr>
              <w:t xml:space="preserve"> p</w:t>
            </w:r>
            <w:r w:rsidR="000F259B" w:rsidRPr="000017C7">
              <w:rPr>
                <w:rFonts w:asciiTheme="minorHAnsi" w:hAnsiTheme="minorHAnsi" w:cstheme="minorHAnsi"/>
              </w:rPr>
              <w:t xml:space="preserve">lans </w:t>
            </w:r>
            <w:r w:rsidRPr="000017C7">
              <w:rPr>
                <w:rFonts w:asciiTheme="minorHAnsi" w:hAnsiTheme="minorHAnsi" w:cstheme="minorHAnsi"/>
              </w:rPr>
              <w:t xml:space="preserve">for the above products </w:t>
            </w:r>
            <w:r w:rsidR="006E38CD">
              <w:rPr>
                <w:rFonts w:asciiTheme="minorHAnsi" w:hAnsiTheme="minorHAnsi" w:cstheme="minorHAnsi"/>
              </w:rPr>
              <w:t xml:space="preserve">to support </w:t>
            </w:r>
            <w:r w:rsidRPr="000017C7">
              <w:rPr>
                <w:rFonts w:asciiTheme="minorHAnsi" w:hAnsiTheme="minorHAnsi" w:cstheme="minorHAnsi"/>
              </w:rPr>
              <w:t xml:space="preserve">under REACH </w:t>
            </w:r>
            <w:r w:rsidR="000F259B" w:rsidRPr="000017C7">
              <w:rPr>
                <w:rFonts w:asciiTheme="minorHAnsi" w:hAnsiTheme="minorHAnsi" w:cstheme="minorHAnsi"/>
              </w:rPr>
              <w:t xml:space="preserve">or </w:t>
            </w:r>
            <w:r w:rsidRPr="000017C7">
              <w:rPr>
                <w:rFonts w:asciiTheme="minorHAnsi" w:hAnsiTheme="minorHAnsi" w:cstheme="minorHAnsi"/>
              </w:rPr>
              <w:t>make a substance substitution</w:t>
            </w:r>
            <w:r w:rsidR="000F259B" w:rsidRPr="000017C7">
              <w:rPr>
                <w:rFonts w:asciiTheme="minorHAnsi" w:hAnsiTheme="minorHAnsi" w:cstheme="minorHAnsi"/>
              </w:rPr>
              <w:t>?</w:t>
            </w:r>
            <w:r w:rsidR="006E38CD">
              <w:rPr>
                <w:rFonts w:asciiTheme="minorHAnsi" w:hAnsiTheme="minorHAnsi" w:cstheme="minorHAnsi"/>
              </w:rPr>
              <w:t xml:space="preserve"> </w:t>
            </w:r>
            <w:r w:rsidR="006E38CD" w:rsidRPr="006E38CD">
              <w:rPr>
                <w:rFonts w:asciiTheme="minorHAnsi" w:hAnsiTheme="minorHAnsi" w:cstheme="minorHAnsi"/>
                <w:i/>
              </w:rPr>
              <w:t>Our official REACH certification can be provided upon request.</w:t>
            </w:r>
            <w:r w:rsidR="006E38CD">
              <w:rPr>
                <w:rFonts w:asciiTheme="minorHAnsi" w:hAnsiTheme="minorHAnsi" w:cstheme="minorHAnsi"/>
              </w:rPr>
              <w:t xml:space="preserve"> </w:t>
            </w:r>
          </w:p>
        </w:tc>
        <w:tc>
          <w:tcPr>
            <w:tcW w:w="1080" w:type="dxa"/>
          </w:tcPr>
          <w:p w:rsidR="000F259B" w:rsidRPr="000017C7" w:rsidRDefault="000F259B" w:rsidP="003B7C99">
            <w:pPr>
              <w:spacing w:after="120"/>
              <w:rPr>
                <w:rFonts w:asciiTheme="minorHAnsi" w:hAnsiTheme="minorHAnsi" w:cstheme="minorHAnsi"/>
              </w:rPr>
            </w:pPr>
          </w:p>
        </w:tc>
        <w:tc>
          <w:tcPr>
            <w:tcW w:w="954" w:type="dxa"/>
          </w:tcPr>
          <w:p w:rsidR="000F259B" w:rsidRPr="000017C7" w:rsidRDefault="000F259B" w:rsidP="003B7C99">
            <w:pPr>
              <w:spacing w:after="120"/>
              <w:rPr>
                <w:rFonts w:asciiTheme="minorHAnsi" w:hAnsiTheme="minorHAnsi" w:cstheme="minorHAnsi"/>
              </w:rPr>
            </w:pPr>
          </w:p>
        </w:tc>
        <w:tc>
          <w:tcPr>
            <w:tcW w:w="2394" w:type="dxa"/>
          </w:tcPr>
          <w:p w:rsidR="000F259B" w:rsidRPr="000017C7" w:rsidRDefault="000F259B" w:rsidP="003B7C99">
            <w:pPr>
              <w:spacing w:after="120"/>
              <w:rPr>
                <w:rFonts w:asciiTheme="minorHAnsi" w:hAnsiTheme="minorHAnsi" w:cstheme="minorHAnsi"/>
              </w:rPr>
            </w:pPr>
          </w:p>
        </w:tc>
      </w:tr>
      <w:tr w:rsidR="000F259B" w:rsidRPr="000017C7" w:rsidTr="003B7C99">
        <w:tc>
          <w:tcPr>
            <w:tcW w:w="5040" w:type="dxa"/>
            <w:shd w:val="clear" w:color="auto" w:fill="F2F2F2" w:themeFill="background1" w:themeFillShade="F2"/>
          </w:tcPr>
          <w:p w:rsidR="000F259B" w:rsidRPr="000017C7" w:rsidRDefault="006E38CD" w:rsidP="006E38CD">
            <w:pPr>
              <w:spacing w:after="120"/>
              <w:rPr>
                <w:rFonts w:asciiTheme="minorHAnsi" w:hAnsiTheme="minorHAnsi" w:cstheme="minorHAnsi"/>
              </w:rPr>
            </w:pPr>
            <w:r>
              <w:rPr>
                <w:rFonts w:asciiTheme="minorHAnsi" w:hAnsiTheme="minorHAnsi" w:cstheme="minorHAnsi"/>
              </w:rPr>
              <w:t>Do the above referenced products contain</w:t>
            </w:r>
            <w:r w:rsidR="000F259B" w:rsidRPr="000017C7">
              <w:rPr>
                <w:rFonts w:asciiTheme="minorHAnsi" w:hAnsiTheme="minorHAnsi" w:cstheme="minorHAnsi"/>
              </w:rPr>
              <w:t xml:space="preserve"> substances o</w:t>
            </w:r>
            <w:r>
              <w:rPr>
                <w:rFonts w:asciiTheme="minorHAnsi" w:hAnsiTheme="minorHAnsi" w:cstheme="minorHAnsi"/>
              </w:rPr>
              <w:t xml:space="preserve">f very high concern under REACH? </w:t>
            </w:r>
            <w:r w:rsidR="000F259B" w:rsidRPr="000017C7">
              <w:rPr>
                <w:rFonts w:asciiTheme="minorHAnsi" w:hAnsiTheme="minorHAnsi" w:cstheme="minorHAnsi"/>
              </w:rPr>
              <w:t xml:space="preserve"> </w:t>
            </w:r>
            <w:r w:rsidRPr="006E38CD">
              <w:rPr>
                <w:rFonts w:asciiTheme="minorHAnsi" w:hAnsiTheme="minorHAnsi" w:cstheme="minorHAnsi"/>
                <w:i/>
              </w:rPr>
              <w:t xml:space="preserve">An official REACH SVHC certificate can be provided upon request. </w:t>
            </w:r>
          </w:p>
        </w:tc>
        <w:tc>
          <w:tcPr>
            <w:tcW w:w="1080" w:type="dxa"/>
          </w:tcPr>
          <w:p w:rsidR="000F259B" w:rsidRPr="000017C7" w:rsidRDefault="000F259B" w:rsidP="003B7C99">
            <w:pPr>
              <w:spacing w:after="120"/>
              <w:rPr>
                <w:rFonts w:asciiTheme="minorHAnsi" w:hAnsiTheme="minorHAnsi" w:cstheme="minorHAnsi"/>
              </w:rPr>
            </w:pPr>
          </w:p>
        </w:tc>
        <w:tc>
          <w:tcPr>
            <w:tcW w:w="954" w:type="dxa"/>
          </w:tcPr>
          <w:p w:rsidR="000F259B" w:rsidRPr="000017C7" w:rsidRDefault="000F259B" w:rsidP="003B7C99">
            <w:pPr>
              <w:spacing w:after="120"/>
              <w:rPr>
                <w:rFonts w:asciiTheme="minorHAnsi" w:hAnsiTheme="minorHAnsi" w:cstheme="minorHAnsi"/>
              </w:rPr>
            </w:pPr>
          </w:p>
        </w:tc>
        <w:tc>
          <w:tcPr>
            <w:tcW w:w="2394" w:type="dxa"/>
          </w:tcPr>
          <w:p w:rsidR="000F259B" w:rsidRPr="000017C7" w:rsidRDefault="000F259B" w:rsidP="003B7C99">
            <w:pPr>
              <w:spacing w:after="120"/>
              <w:rPr>
                <w:rFonts w:asciiTheme="minorHAnsi" w:hAnsiTheme="minorHAnsi" w:cstheme="minorHAnsi"/>
              </w:rPr>
            </w:pPr>
          </w:p>
        </w:tc>
      </w:tr>
      <w:tr w:rsidR="00731695" w:rsidRPr="000017C7" w:rsidTr="003B7C99">
        <w:tc>
          <w:tcPr>
            <w:tcW w:w="5040" w:type="dxa"/>
            <w:shd w:val="clear" w:color="auto" w:fill="F2F2F2" w:themeFill="background1" w:themeFillShade="F2"/>
          </w:tcPr>
          <w:p w:rsidR="00731695" w:rsidRPr="000017C7" w:rsidRDefault="00731695" w:rsidP="006E38CD">
            <w:pPr>
              <w:spacing w:after="120"/>
              <w:rPr>
                <w:rFonts w:asciiTheme="minorHAnsi" w:hAnsiTheme="minorHAnsi" w:cstheme="minorHAnsi"/>
              </w:rPr>
            </w:pPr>
            <w:r w:rsidRPr="000017C7">
              <w:rPr>
                <w:rFonts w:asciiTheme="minorHAnsi" w:hAnsiTheme="minorHAnsi" w:cstheme="minorHAnsi"/>
              </w:rPr>
              <w:t>Is the substance or product UV treated?  If so, are the photo</w:t>
            </w:r>
            <w:r w:rsidR="00EF54BF" w:rsidRPr="000017C7">
              <w:rPr>
                <w:rFonts w:asciiTheme="minorHAnsi" w:hAnsiTheme="minorHAnsi" w:cstheme="minorHAnsi"/>
              </w:rPr>
              <w:t>-</w:t>
            </w:r>
            <w:r w:rsidRPr="000017C7">
              <w:rPr>
                <w:rFonts w:asciiTheme="minorHAnsi" w:hAnsiTheme="minorHAnsi" w:cstheme="minorHAnsi"/>
              </w:rPr>
              <w:t>initiators</w:t>
            </w:r>
            <w:r w:rsidR="00EF54BF" w:rsidRPr="000017C7">
              <w:rPr>
                <w:rFonts w:asciiTheme="minorHAnsi" w:hAnsiTheme="minorHAnsi" w:cstheme="minorHAnsi"/>
              </w:rPr>
              <w:t>:</w:t>
            </w:r>
            <w:r w:rsidRPr="000017C7">
              <w:rPr>
                <w:rFonts w:asciiTheme="minorHAnsi" w:hAnsiTheme="minorHAnsi" w:cstheme="minorHAnsi"/>
              </w:rPr>
              <w:t xml:space="preserve"> ITX, benzophenone, or 4-mehtylbenzophenone used?</w:t>
            </w:r>
          </w:p>
        </w:tc>
        <w:tc>
          <w:tcPr>
            <w:tcW w:w="1080" w:type="dxa"/>
          </w:tcPr>
          <w:p w:rsidR="00731695" w:rsidRPr="000017C7" w:rsidRDefault="00731695" w:rsidP="003B7C99">
            <w:pPr>
              <w:spacing w:after="120"/>
              <w:rPr>
                <w:rFonts w:asciiTheme="minorHAnsi" w:hAnsiTheme="minorHAnsi" w:cstheme="minorHAnsi"/>
              </w:rPr>
            </w:pPr>
          </w:p>
        </w:tc>
        <w:tc>
          <w:tcPr>
            <w:tcW w:w="954" w:type="dxa"/>
          </w:tcPr>
          <w:p w:rsidR="00731695" w:rsidRPr="000017C7" w:rsidRDefault="00731695" w:rsidP="003B7C99">
            <w:pPr>
              <w:spacing w:after="120"/>
              <w:rPr>
                <w:rFonts w:asciiTheme="minorHAnsi" w:hAnsiTheme="minorHAnsi" w:cstheme="minorHAnsi"/>
              </w:rPr>
            </w:pPr>
          </w:p>
        </w:tc>
        <w:tc>
          <w:tcPr>
            <w:tcW w:w="2394" w:type="dxa"/>
          </w:tcPr>
          <w:p w:rsidR="00731695" w:rsidRPr="000017C7" w:rsidRDefault="00731695" w:rsidP="003B7C99">
            <w:pPr>
              <w:spacing w:after="120"/>
              <w:rPr>
                <w:rFonts w:asciiTheme="minorHAnsi" w:hAnsiTheme="minorHAnsi" w:cstheme="minorHAnsi"/>
              </w:rPr>
            </w:pPr>
          </w:p>
        </w:tc>
      </w:tr>
      <w:tr w:rsidR="00731695" w:rsidRPr="000017C7" w:rsidTr="00BA0D1C">
        <w:trPr>
          <w:trHeight w:val="710"/>
        </w:trPr>
        <w:tc>
          <w:tcPr>
            <w:tcW w:w="5040" w:type="dxa"/>
            <w:shd w:val="clear" w:color="auto" w:fill="F2F2F2" w:themeFill="background1" w:themeFillShade="F2"/>
          </w:tcPr>
          <w:p w:rsidR="00731695" w:rsidRPr="000017C7" w:rsidRDefault="00731695" w:rsidP="00BA0D1C">
            <w:pPr>
              <w:spacing w:after="120"/>
              <w:rPr>
                <w:rFonts w:asciiTheme="minorHAnsi" w:hAnsiTheme="minorHAnsi" w:cstheme="minorHAnsi"/>
              </w:rPr>
            </w:pPr>
            <w:r w:rsidRPr="000017C7">
              <w:rPr>
                <w:rFonts w:asciiTheme="minorHAnsi" w:hAnsiTheme="minorHAnsi" w:cstheme="minorHAnsi"/>
              </w:rPr>
              <w:t>Does the material contain or have contact with animal-derived compounds or ingredients</w:t>
            </w:r>
            <w:r w:rsidR="00BA0D1C" w:rsidRPr="000017C7">
              <w:rPr>
                <w:rFonts w:asciiTheme="minorHAnsi" w:hAnsiTheme="minorHAnsi" w:cstheme="minorHAnsi"/>
              </w:rPr>
              <w:t>?</w:t>
            </w:r>
          </w:p>
        </w:tc>
        <w:tc>
          <w:tcPr>
            <w:tcW w:w="1080" w:type="dxa"/>
          </w:tcPr>
          <w:p w:rsidR="00731695" w:rsidRPr="000017C7" w:rsidRDefault="00731695" w:rsidP="003B7C99">
            <w:pPr>
              <w:spacing w:after="120"/>
              <w:rPr>
                <w:rFonts w:asciiTheme="minorHAnsi" w:hAnsiTheme="minorHAnsi" w:cstheme="minorHAnsi"/>
              </w:rPr>
            </w:pPr>
          </w:p>
        </w:tc>
        <w:tc>
          <w:tcPr>
            <w:tcW w:w="954" w:type="dxa"/>
          </w:tcPr>
          <w:p w:rsidR="00731695" w:rsidRPr="000017C7" w:rsidRDefault="00731695" w:rsidP="003B7C99">
            <w:pPr>
              <w:spacing w:after="120"/>
              <w:rPr>
                <w:rFonts w:asciiTheme="minorHAnsi" w:hAnsiTheme="minorHAnsi" w:cstheme="minorHAnsi"/>
              </w:rPr>
            </w:pPr>
          </w:p>
        </w:tc>
        <w:tc>
          <w:tcPr>
            <w:tcW w:w="2394" w:type="dxa"/>
          </w:tcPr>
          <w:p w:rsidR="00731695" w:rsidRPr="000017C7" w:rsidRDefault="00731695" w:rsidP="003B7C99">
            <w:pPr>
              <w:spacing w:after="120"/>
              <w:rPr>
                <w:rFonts w:asciiTheme="minorHAnsi" w:hAnsiTheme="minorHAnsi" w:cstheme="minorHAnsi"/>
              </w:rPr>
            </w:pPr>
          </w:p>
        </w:tc>
      </w:tr>
      <w:tr w:rsidR="00BA0D1C" w:rsidRPr="000017C7" w:rsidTr="003B7C99">
        <w:tc>
          <w:tcPr>
            <w:tcW w:w="5040" w:type="dxa"/>
            <w:shd w:val="clear" w:color="auto" w:fill="F2F2F2" w:themeFill="background1" w:themeFillShade="F2"/>
          </w:tcPr>
          <w:p w:rsidR="00BA0D1C" w:rsidRPr="000017C7" w:rsidRDefault="00BA0D1C" w:rsidP="00BA0D1C">
            <w:pPr>
              <w:spacing w:after="120"/>
              <w:rPr>
                <w:rFonts w:asciiTheme="minorHAnsi" w:hAnsiTheme="minorHAnsi" w:cstheme="minorHAnsi"/>
              </w:rPr>
            </w:pPr>
            <w:r w:rsidRPr="000017C7">
              <w:rPr>
                <w:rFonts w:asciiTheme="minorHAnsi" w:hAnsiTheme="minorHAnsi" w:cstheme="minorHAnsi"/>
              </w:rPr>
              <w:lastRenderedPageBreak/>
              <w:t xml:space="preserve">If animal origin, are they heat treated?  </w:t>
            </w:r>
          </w:p>
        </w:tc>
        <w:tc>
          <w:tcPr>
            <w:tcW w:w="1080" w:type="dxa"/>
          </w:tcPr>
          <w:p w:rsidR="00BA0D1C" w:rsidRPr="000017C7" w:rsidRDefault="00BA0D1C" w:rsidP="003B7C99">
            <w:pPr>
              <w:spacing w:after="120"/>
              <w:rPr>
                <w:rFonts w:asciiTheme="minorHAnsi" w:hAnsiTheme="minorHAnsi" w:cstheme="minorHAnsi"/>
              </w:rPr>
            </w:pPr>
          </w:p>
        </w:tc>
        <w:tc>
          <w:tcPr>
            <w:tcW w:w="954" w:type="dxa"/>
          </w:tcPr>
          <w:p w:rsidR="00BA0D1C" w:rsidRPr="000017C7" w:rsidRDefault="00BA0D1C" w:rsidP="003B7C99">
            <w:pPr>
              <w:spacing w:after="120"/>
              <w:rPr>
                <w:rFonts w:asciiTheme="minorHAnsi" w:hAnsiTheme="minorHAnsi" w:cstheme="minorHAnsi"/>
              </w:rPr>
            </w:pPr>
          </w:p>
        </w:tc>
        <w:tc>
          <w:tcPr>
            <w:tcW w:w="2394" w:type="dxa"/>
          </w:tcPr>
          <w:p w:rsidR="00BA0D1C" w:rsidRPr="000017C7" w:rsidRDefault="00BA0D1C" w:rsidP="003B7C99">
            <w:pPr>
              <w:spacing w:after="120"/>
              <w:rPr>
                <w:rFonts w:asciiTheme="minorHAnsi" w:hAnsiTheme="minorHAnsi" w:cstheme="minorHAnsi"/>
              </w:rPr>
            </w:pPr>
          </w:p>
        </w:tc>
      </w:tr>
      <w:tr w:rsidR="00BA0D1C" w:rsidRPr="000017C7" w:rsidTr="003B7C99">
        <w:tc>
          <w:tcPr>
            <w:tcW w:w="5040" w:type="dxa"/>
            <w:shd w:val="clear" w:color="auto" w:fill="F2F2F2" w:themeFill="background1" w:themeFillShade="F2"/>
          </w:tcPr>
          <w:p w:rsidR="00BA0D1C" w:rsidRPr="000017C7" w:rsidRDefault="003B7FC0" w:rsidP="003B7C99">
            <w:pPr>
              <w:spacing w:after="120"/>
              <w:rPr>
                <w:rFonts w:asciiTheme="minorHAnsi" w:hAnsiTheme="minorHAnsi" w:cstheme="minorHAnsi"/>
              </w:rPr>
            </w:pPr>
            <w:r w:rsidRPr="000017C7">
              <w:rPr>
                <w:rFonts w:asciiTheme="minorHAnsi" w:hAnsiTheme="minorHAnsi" w:cstheme="minorHAnsi"/>
              </w:rPr>
              <w:t>Are any parts</w:t>
            </w:r>
            <w:r w:rsidR="00BA0D1C" w:rsidRPr="000017C7">
              <w:rPr>
                <w:rFonts w:asciiTheme="minorHAnsi" w:hAnsiTheme="minorHAnsi" w:cstheme="minorHAnsi"/>
              </w:rPr>
              <w:t xml:space="preserve"> of high risk of Bovine Spongiform </w:t>
            </w:r>
            <w:r w:rsidR="008253AC" w:rsidRPr="000017C7">
              <w:rPr>
                <w:rFonts w:asciiTheme="minorHAnsi" w:hAnsiTheme="minorHAnsi" w:cstheme="minorHAnsi"/>
              </w:rPr>
              <w:t>Encephalopathy</w:t>
            </w:r>
            <w:r w:rsidR="00BA0D1C" w:rsidRPr="000017C7">
              <w:rPr>
                <w:rFonts w:asciiTheme="minorHAnsi" w:hAnsiTheme="minorHAnsi" w:cstheme="minorHAnsi"/>
              </w:rPr>
              <w:t xml:space="preserve"> (BSE; Mad Cow disease)?</w:t>
            </w:r>
          </w:p>
        </w:tc>
        <w:tc>
          <w:tcPr>
            <w:tcW w:w="1080" w:type="dxa"/>
          </w:tcPr>
          <w:p w:rsidR="00BA0D1C" w:rsidRPr="000017C7" w:rsidRDefault="00BA0D1C" w:rsidP="003B7C99">
            <w:pPr>
              <w:spacing w:after="120"/>
              <w:rPr>
                <w:rFonts w:asciiTheme="minorHAnsi" w:hAnsiTheme="minorHAnsi" w:cstheme="minorHAnsi"/>
              </w:rPr>
            </w:pPr>
          </w:p>
        </w:tc>
        <w:tc>
          <w:tcPr>
            <w:tcW w:w="954" w:type="dxa"/>
          </w:tcPr>
          <w:p w:rsidR="00BA0D1C" w:rsidRPr="000017C7" w:rsidRDefault="00BA0D1C" w:rsidP="003B7C99">
            <w:pPr>
              <w:spacing w:after="120"/>
              <w:rPr>
                <w:rFonts w:asciiTheme="minorHAnsi" w:hAnsiTheme="minorHAnsi" w:cstheme="minorHAnsi"/>
              </w:rPr>
            </w:pPr>
          </w:p>
        </w:tc>
        <w:tc>
          <w:tcPr>
            <w:tcW w:w="2394" w:type="dxa"/>
          </w:tcPr>
          <w:p w:rsidR="00BA0D1C" w:rsidRPr="000017C7" w:rsidRDefault="00BA0D1C" w:rsidP="003B7C99">
            <w:pPr>
              <w:spacing w:after="120"/>
              <w:rPr>
                <w:rFonts w:asciiTheme="minorHAnsi" w:hAnsiTheme="minorHAnsi" w:cstheme="minorHAnsi"/>
              </w:rPr>
            </w:pPr>
          </w:p>
        </w:tc>
      </w:tr>
      <w:tr w:rsidR="00731695" w:rsidRPr="000017C7" w:rsidTr="003B7C99">
        <w:tc>
          <w:tcPr>
            <w:tcW w:w="5040" w:type="dxa"/>
            <w:shd w:val="clear" w:color="auto" w:fill="F2F2F2" w:themeFill="background1" w:themeFillShade="F2"/>
          </w:tcPr>
          <w:p w:rsidR="00731695" w:rsidRPr="000017C7" w:rsidRDefault="00731695" w:rsidP="00BA0D1C">
            <w:pPr>
              <w:spacing w:after="120"/>
              <w:rPr>
                <w:rFonts w:asciiTheme="minorHAnsi" w:hAnsiTheme="minorHAnsi" w:cstheme="minorHAnsi"/>
              </w:rPr>
            </w:pPr>
            <w:r w:rsidRPr="000017C7">
              <w:rPr>
                <w:rFonts w:asciiTheme="minorHAnsi" w:hAnsiTheme="minorHAnsi" w:cstheme="minorHAnsi"/>
              </w:rPr>
              <w:t>Does the material contain or have contact with human-derived compounds or ingredients?</w:t>
            </w:r>
          </w:p>
        </w:tc>
        <w:tc>
          <w:tcPr>
            <w:tcW w:w="1080" w:type="dxa"/>
          </w:tcPr>
          <w:p w:rsidR="00731695" w:rsidRPr="000017C7" w:rsidRDefault="00731695" w:rsidP="003B7C99">
            <w:pPr>
              <w:spacing w:after="120"/>
              <w:rPr>
                <w:rFonts w:asciiTheme="minorHAnsi" w:hAnsiTheme="minorHAnsi" w:cstheme="minorHAnsi"/>
              </w:rPr>
            </w:pPr>
          </w:p>
        </w:tc>
        <w:tc>
          <w:tcPr>
            <w:tcW w:w="954" w:type="dxa"/>
          </w:tcPr>
          <w:p w:rsidR="00731695" w:rsidRPr="000017C7" w:rsidRDefault="00731695" w:rsidP="003B7C99">
            <w:pPr>
              <w:spacing w:after="120"/>
              <w:rPr>
                <w:rFonts w:asciiTheme="minorHAnsi" w:hAnsiTheme="minorHAnsi" w:cstheme="minorHAnsi"/>
              </w:rPr>
            </w:pPr>
          </w:p>
        </w:tc>
        <w:tc>
          <w:tcPr>
            <w:tcW w:w="2394" w:type="dxa"/>
          </w:tcPr>
          <w:p w:rsidR="00731695" w:rsidRPr="000017C7" w:rsidRDefault="00731695" w:rsidP="003B7C99">
            <w:pPr>
              <w:spacing w:after="120"/>
              <w:rPr>
                <w:rFonts w:asciiTheme="minorHAnsi" w:hAnsiTheme="minorHAnsi" w:cstheme="minorHAnsi"/>
              </w:rPr>
            </w:pPr>
          </w:p>
        </w:tc>
      </w:tr>
    </w:tbl>
    <w:p w:rsidR="000F259B" w:rsidRPr="000017C7" w:rsidRDefault="000F259B" w:rsidP="000F259B">
      <w:pPr>
        <w:pStyle w:val="Default"/>
        <w:rPr>
          <w:rFonts w:asciiTheme="minorHAnsi" w:hAnsiTheme="minorHAnsi" w:cstheme="minorHAnsi"/>
          <w:sz w:val="22"/>
          <w:szCs w:val="22"/>
        </w:rPr>
      </w:pPr>
    </w:p>
    <w:p w:rsidR="00BA1D4B" w:rsidRDefault="00BA1D4B" w:rsidP="00BA1D4B">
      <w:pPr>
        <w:spacing w:after="120"/>
        <w:rPr>
          <w:rFonts w:asciiTheme="minorHAnsi" w:eastAsiaTheme="minorHAnsi" w:hAnsiTheme="minorHAnsi" w:cstheme="minorHAnsi"/>
        </w:rPr>
      </w:pPr>
      <w:r w:rsidRPr="00B523B2">
        <w:rPr>
          <w:rFonts w:asciiTheme="minorHAnsi" w:hAnsiTheme="minorHAnsi" w:cstheme="minorHAnsi"/>
          <w:b/>
          <w:i/>
        </w:rPr>
        <w:t>Disclaimer:</w:t>
      </w:r>
      <w:r>
        <w:rPr>
          <w:rFonts w:asciiTheme="minorHAnsi" w:hAnsiTheme="minorHAnsi" w:cstheme="minorHAnsi"/>
        </w:rPr>
        <w:t xml:space="preserve">  The S</w:t>
      </w:r>
      <w:r w:rsidRPr="000017C7">
        <w:rPr>
          <w:rFonts w:asciiTheme="minorHAnsi" w:eastAsiaTheme="minorHAnsi" w:hAnsiTheme="minorHAnsi" w:cstheme="minorHAnsi"/>
          <w:color w:val="000000"/>
        </w:rPr>
        <w:t xml:space="preserve">uitability of the above products for </w:t>
      </w:r>
      <w:r>
        <w:rPr>
          <w:rFonts w:asciiTheme="minorHAnsi" w:eastAsiaTheme="minorHAnsi" w:hAnsiTheme="minorHAnsi" w:cstheme="minorHAnsi"/>
          <w:color w:val="000000"/>
        </w:rPr>
        <w:t xml:space="preserve">end </w:t>
      </w:r>
      <w:r w:rsidRPr="000017C7">
        <w:rPr>
          <w:rFonts w:asciiTheme="minorHAnsi" w:eastAsiaTheme="minorHAnsi" w:hAnsiTheme="minorHAnsi" w:cstheme="minorHAnsi"/>
          <w:color w:val="000000"/>
        </w:rPr>
        <w:t xml:space="preserve">use in food contact packages for specific food stuffs, time and temperature during storage in contact with food, and surface to volume ratios must be determined by the </w:t>
      </w:r>
      <w:r>
        <w:rPr>
          <w:rFonts w:asciiTheme="minorHAnsi" w:eastAsiaTheme="minorHAnsi" w:hAnsiTheme="minorHAnsi" w:cstheme="minorHAnsi"/>
          <w:color w:val="000000"/>
        </w:rPr>
        <w:t>customer as part of the complete finished product/</w:t>
      </w:r>
      <w:r w:rsidRPr="000017C7">
        <w:rPr>
          <w:rFonts w:asciiTheme="minorHAnsi" w:eastAsiaTheme="minorHAnsi" w:hAnsiTheme="minorHAnsi" w:cstheme="minorHAnsi"/>
          <w:color w:val="000000"/>
        </w:rPr>
        <w:t xml:space="preserve"> package. </w:t>
      </w:r>
      <w:r>
        <w:rPr>
          <w:rFonts w:asciiTheme="minorHAnsi" w:eastAsiaTheme="minorHAnsi" w:hAnsiTheme="minorHAnsi" w:cstheme="minorHAnsi"/>
          <w:color w:val="000000"/>
        </w:rPr>
        <w:t>Any further processing of t</w:t>
      </w:r>
      <w:r w:rsidRPr="000017C7">
        <w:rPr>
          <w:rFonts w:asciiTheme="minorHAnsi" w:eastAsiaTheme="minorHAnsi" w:hAnsiTheme="minorHAnsi" w:cstheme="minorHAnsi"/>
        </w:rPr>
        <w:t>he food contact article or material may affect migration; only the final converter</w:t>
      </w:r>
      <w:r>
        <w:rPr>
          <w:rFonts w:asciiTheme="minorHAnsi" w:eastAsiaTheme="minorHAnsi" w:hAnsiTheme="minorHAnsi" w:cstheme="minorHAnsi"/>
        </w:rPr>
        <w:t xml:space="preserve"> of original materials sold</w:t>
      </w:r>
      <w:r w:rsidRPr="000017C7">
        <w:rPr>
          <w:rFonts w:asciiTheme="minorHAnsi" w:eastAsiaTheme="minorHAnsi" w:hAnsiTheme="minorHAnsi" w:cstheme="minorHAnsi"/>
        </w:rPr>
        <w:t xml:space="preserve"> can guarantee that migration limits will not be exceeded.  It is the responsibility of the final converter to comply with these requirements which are fully disclosed </w:t>
      </w:r>
      <w:r>
        <w:rPr>
          <w:rFonts w:asciiTheme="minorHAnsi" w:eastAsiaTheme="minorHAnsi" w:hAnsiTheme="minorHAnsi" w:cstheme="minorHAnsi"/>
        </w:rPr>
        <w:t xml:space="preserve">in this certification. </w:t>
      </w:r>
    </w:p>
    <w:p w:rsidR="00BA1D4B" w:rsidRPr="000017C7" w:rsidRDefault="00BA1D4B" w:rsidP="00BA1D4B">
      <w:pPr>
        <w:spacing w:before="240"/>
        <w:rPr>
          <w:rFonts w:asciiTheme="minorHAnsi" w:hAnsiTheme="minorHAnsi" w:cstheme="minorHAnsi"/>
        </w:rPr>
      </w:pPr>
      <w:r w:rsidRPr="000017C7">
        <w:rPr>
          <w:rFonts w:asciiTheme="minorHAnsi" w:hAnsiTheme="minorHAnsi" w:cstheme="minorHAnsi"/>
        </w:rP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BA1D4B" w:rsidRPr="000017C7" w:rsidTr="005705FA">
        <w:trPr>
          <w:trHeight w:val="286"/>
        </w:trPr>
        <w:tc>
          <w:tcPr>
            <w:tcW w:w="3774" w:type="dxa"/>
          </w:tcPr>
          <w:p w:rsidR="00BA1D4B" w:rsidRPr="000017C7" w:rsidRDefault="00BA1D4B" w:rsidP="005705FA">
            <w:pPr>
              <w:rPr>
                <w:rFonts w:asciiTheme="minorHAnsi" w:hAnsiTheme="minorHAnsi" w:cstheme="minorHAnsi"/>
                <w:sz w:val="22"/>
                <w:szCs w:val="22"/>
              </w:rPr>
            </w:pPr>
          </w:p>
        </w:tc>
      </w:tr>
    </w:tbl>
    <w:p w:rsidR="00BA1D4B" w:rsidRPr="000017C7" w:rsidRDefault="00BA1D4B" w:rsidP="00BA1D4B">
      <w:pPr>
        <w:spacing w:after="0" w:line="240" w:lineRule="auto"/>
        <w:rPr>
          <w:rFonts w:asciiTheme="minorHAnsi" w:hAnsiTheme="minorHAnsi" w:cstheme="minorHAnsi"/>
        </w:rPr>
      </w:pPr>
    </w:p>
    <w:p w:rsidR="00BA1D4B" w:rsidRPr="000017C7" w:rsidRDefault="00BA1D4B" w:rsidP="00BA1D4B">
      <w:pPr>
        <w:spacing w:after="0" w:line="240" w:lineRule="auto"/>
        <w:rPr>
          <w:rFonts w:asciiTheme="minorHAnsi" w:hAnsiTheme="minorHAnsi" w:cstheme="minorHAnsi"/>
        </w:rPr>
      </w:pPr>
      <w:r w:rsidRPr="000017C7">
        <w:rPr>
          <w:rFonts w:asciiTheme="minorHAnsi" w:hAnsiTheme="minorHAnsi" w:cstheme="minorHAnsi"/>
        </w:rPr>
        <w:t>&lt;Contact Name&gt;</w:t>
      </w:r>
    </w:p>
    <w:p w:rsidR="00BA1D4B" w:rsidRPr="000017C7" w:rsidRDefault="00BA1D4B" w:rsidP="00BA1D4B">
      <w:pPr>
        <w:spacing w:after="0" w:line="240" w:lineRule="auto"/>
        <w:rPr>
          <w:rFonts w:asciiTheme="minorHAnsi" w:hAnsiTheme="minorHAnsi" w:cstheme="minorHAnsi"/>
        </w:rPr>
      </w:pPr>
      <w:r w:rsidRPr="000017C7">
        <w:rPr>
          <w:rFonts w:asciiTheme="minorHAnsi" w:hAnsiTheme="minorHAnsi" w:cstheme="minorHAnsi"/>
        </w:rPr>
        <w:t xml:space="preserve">&lt;Title&gt; </w:t>
      </w:r>
    </w:p>
    <w:p w:rsidR="00BA1D4B" w:rsidRPr="000017C7" w:rsidRDefault="00BA1D4B" w:rsidP="00BA1D4B">
      <w:pPr>
        <w:spacing w:after="0" w:line="240" w:lineRule="auto"/>
        <w:rPr>
          <w:rFonts w:asciiTheme="minorHAnsi" w:hAnsiTheme="minorHAnsi" w:cstheme="minorHAnsi"/>
        </w:rPr>
      </w:pPr>
      <w:r w:rsidRPr="000017C7">
        <w:rPr>
          <w:rFonts w:asciiTheme="minorHAnsi" w:hAnsiTheme="minorHAnsi" w:cstheme="minorHAnsi"/>
        </w:rPr>
        <w:t>&lt;Company&gt;</w:t>
      </w:r>
    </w:p>
    <w:p w:rsidR="00BA1D4B" w:rsidRPr="000017C7" w:rsidRDefault="00BA1D4B" w:rsidP="00BA1D4B">
      <w:pPr>
        <w:rPr>
          <w:rFonts w:asciiTheme="minorHAnsi" w:hAnsiTheme="minorHAnsi" w:cstheme="minorHAnsi"/>
        </w:rPr>
      </w:pPr>
      <w:r w:rsidRPr="000017C7">
        <w:rPr>
          <w:rFonts w:asciiTheme="minorHAnsi" w:hAnsiTheme="minorHAnsi" w:cstheme="minorHAnsi"/>
        </w:rPr>
        <w:t>&lt;</w:t>
      </w:r>
      <w:sdt>
        <w:sdtPr>
          <w:rPr>
            <w:rFonts w:asciiTheme="minorHAnsi" w:hAnsiTheme="minorHAnsi" w:cstheme="minorHAnsi"/>
          </w:rPr>
          <w:id w:val="1129432333"/>
          <w:placeholder>
            <w:docPart w:val="27A315C6C8C542A1A5F57C4C091BB945"/>
          </w:placeholder>
          <w:date>
            <w:dateFormat w:val="M/d/yyyy"/>
            <w:lid w:val="en-US"/>
            <w:storeMappedDataAs w:val="dateTime"/>
            <w:calendar w:val="gregorian"/>
          </w:date>
        </w:sdtPr>
        <w:sdtEndPr/>
        <w:sdtContent>
          <w:r w:rsidRPr="000017C7">
            <w:rPr>
              <w:rFonts w:asciiTheme="minorHAnsi" w:hAnsiTheme="minorHAnsi" w:cstheme="minorHAnsi"/>
            </w:rPr>
            <w:t>Date Authorized</w:t>
          </w:r>
        </w:sdtContent>
      </w:sdt>
      <w:r w:rsidRPr="000017C7">
        <w:rPr>
          <w:rFonts w:asciiTheme="minorHAnsi" w:hAnsiTheme="minorHAnsi" w:cstheme="minorHAnsi"/>
        </w:rPr>
        <w:t>&gt;</w:t>
      </w:r>
    </w:p>
    <w:p w:rsidR="00BA1D4B" w:rsidRPr="000017C7" w:rsidRDefault="00BA1D4B" w:rsidP="00B82F24">
      <w:pPr>
        <w:spacing w:before="240"/>
        <w:rPr>
          <w:rFonts w:asciiTheme="minorHAnsi" w:hAnsiTheme="minorHAnsi" w:cstheme="minorHAnsi"/>
        </w:rPr>
      </w:pPr>
    </w:p>
    <w:p w:rsidR="00757C04" w:rsidRPr="000017C7" w:rsidRDefault="00757C04" w:rsidP="00895534">
      <w:pPr>
        <w:rPr>
          <w:rFonts w:asciiTheme="minorHAnsi" w:hAnsiTheme="minorHAnsi" w:cstheme="minorHAnsi"/>
        </w:rPr>
      </w:pPr>
    </w:p>
    <w:p w:rsidR="00757C04" w:rsidRPr="000017C7" w:rsidRDefault="00757C04" w:rsidP="00895534">
      <w:pPr>
        <w:rPr>
          <w:rFonts w:asciiTheme="minorHAnsi" w:hAnsiTheme="minorHAnsi" w:cstheme="minorHAnsi"/>
        </w:rPr>
      </w:pPr>
    </w:p>
    <w:p w:rsidR="00757C04" w:rsidRPr="000017C7" w:rsidRDefault="00757C04" w:rsidP="00895534">
      <w:pPr>
        <w:rPr>
          <w:rFonts w:asciiTheme="minorHAnsi" w:hAnsiTheme="minorHAnsi" w:cstheme="minorHAnsi"/>
        </w:rPr>
      </w:pPr>
    </w:p>
    <w:sectPr w:rsidR="00757C04" w:rsidRPr="000017C7">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84" w:rsidRDefault="00140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61045B" w:rsidP="00895534">
    <w:pPr>
      <w:pStyle w:val="Footer"/>
    </w:pPr>
    <w:r>
      <w:t>EU Food Contact</w:t>
    </w:r>
    <w:r w:rsidR="00895534" w:rsidRPr="003A6FFF">
      <w:t xml:space="preserve"> Statement of Compliance</w:t>
    </w:r>
    <w:sdt>
      <w:sdtPr>
        <w:id w:val="-1804765774"/>
        <w:docPartObj>
          <w:docPartGallery w:val="Page Numbers (Bottom of Page)"/>
          <w:docPartUnique/>
        </w:docPartObj>
      </w:sdtPr>
      <w:sdtEndPr/>
      <w:sdtContent>
        <w:sdt>
          <w:sdtPr>
            <w:id w:val="860082579"/>
            <w:docPartObj>
              <w:docPartGallery w:val="Page Numbers (Top of Page)"/>
              <w:docPartUnique/>
            </w:docPartObj>
          </w:sdtPr>
          <w:sdtEndPr/>
          <w:sdtContent>
            <w:r w:rsidR="00140984">
              <w:t xml:space="preserve"> </w:t>
            </w:r>
            <w:r w:rsidR="00140984">
              <w:tab/>
              <w:t>Version 1</w:t>
            </w:r>
            <w:bookmarkStart w:id="0" w:name="_GoBack"/>
            <w:bookmarkEnd w:id="0"/>
            <w:r w:rsidR="00895534">
              <w:tab/>
              <w:t xml:space="preserve">Page </w:t>
            </w:r>
            <w:r w:rsidR="00895534">
              <w:rPr>
                <w:b/>
                <w:bCs/>
                <w:sz w:val="24"/>
                <w:szCs w:val="24"/>
              </w:rPr>
              <w:fldChar w:fldCharType="begin"/>
            </w:r>
            <w:r w:rsidR="00895534">
              <w:rPr>
                <w:b/>
                <w:bCs/>
              </w:rPr>
              <w:instrText xml:space="preserve"> PAGE </w:instrText>
            </w:r>
            <w:r w:rsidR="00895534">
              <w:rPr>
                <w:b/>
                <w:bCs/>
                <w:sz w:val="24"/>
                <w:szCs w:val="24"/>
              </w:rPr>
              <w:fldChar w:fldCharType="separate"/>
            </w:r>
            <w:r w:rsidR="00140984">
              <w:rPr>
                <w:b/>
                <w:bCs/>
                <w:noProof/>
              </w:rPr>
              <w:t>1</w:t>
            </w:r>
            <w:r w:rsidR="00895534">
              <w:rPr>
                <w:b/>
                <w:bCs/>
                <w:sz w:val="24"/>
                <w:szCs w:val="24"/>
              </w:rPr>
              <w:fldChar w:fldCharType="end"/>
            </w:r>
            <w:r w:rsidR="00895534">
              <w:t xml:space="preserve"> of </w:t>
            </w:r>
            <w:r w:rsidR="00895534">
              <w:rPr>
                <w:b/>
                <w:bCs/>
                <w:sz w:val="24"/>
                <w:szCs w:val="24"/>
              </w:rPr>
              <w:fldChar w:fldCharType="begin"/>
            </w:r>
            <w:r w:rsidR="00895534">
              <w:rPr>
                <w:b/>
                <w:bCs/>
              </w:rPr>
              <w:instrText xml:space="preserve"> NUMPAGES  </w:instrText>
            </w:r>
            <w:r w:rsidR="00895534">
              <w:rPr>
                <w:b/>
                <w:bCs/>
                <w:sz w:val="24"/>
                <w:szCs w:val="24"/>
              </w:rPr>
              <w:fldChar w:fldCharType="separate"/>
            </w:r>
            <w:r w:rsidR="00140984">
              <w:rPr>
                <w:b/>
                <w:bCs/>
                <w:noProof/>
              </w:rPr>
              <w:t>6</w:t>
            </w:r>
            <w:r w:rsidR="00895534">
              <w:rPr>
                <w:b/>
                <w:bCs/>
                <w:sz w:val="24"/>
                <w:szCs w:val="24"/>
              </w:rPr>
              <w:fldChar w:fldCharType="end"/>
            </w:r>
          </w:sdtContent>
        </w:sdt>
      </w:sdtContent>
    </w:sdt>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84" w:rsidRDefault="00140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84" w:rsidRDefault="00140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0F259B">
          <w:pPr>
            <w:pStyle w:val="Header"/>
          </w:pPr>
          <w:r>
            <w:t xml:space="preserve">Statement of Compliance </w:t>
          </w:r>
          <w:r w:rsidR="00257962">
            <w:t xml:space="preserve">with </w:t>
          </w:r>
          <w:r w:rsidR="000F259B">
            <w:t>European Union Food Contact Compliance</w:t>
          </w:r>
        </w:p>
      </w:tc>
    </w:tr>
  </w:tbl>
  <w:p w:rsidR="00895534" w:rsidRDefault="00895534">
    <w:pPr>
      <w:pStyle w:val="Header"/>
    </w:pPr>
    <w:r>
      <w:t>Enter Company Letter Head/Header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84" w:rsidRDefault="00140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B46B4"/>
    <w:multiLevelType w:val="hybridMultilevel"/>
    <w:tmpl w:val="9E64E8E6"/>
    <w:lvl w:ilvl="0" w:tplc="41EED352">
      <w:start w:val="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0017C7"/>
    <w:rsid w:val="00026332"/>
    <w:rsid w:val="0007347C"/>
    <w:rsid w:val="00091B5C"/>
    <w:rsid w:val="000C6936"/>
    <w:rsid w:val="000F259B"/>
    <w:rsid w:val="00140984"/>
    <w:rsid w:val="00156EF4"/>
    <w:rsid w:val="00183ABD"/>
    <w:rsid w:val="001E5084"/>
    <w:rsid w:val="001E5C48"/>
    <w:rsid w:val="00206BFA"/>
    <w:rsid w:val="002126DB"/>
    <w:rsid w:val="002534B3"/>
    <w:rsid w:val="00254861"/>
    <w:rsid w:val="00257962"/>
    <w:rsid w:val="00257ED6"/>
    <w:rsid w:val="002B139C"/>
    <w:rsid w:val="002C123C"/>
    <w:rsid w:val="003157BF"/>
    <w:rsid w:val="00332D64"/>
    <w:rsid w:val="00373A48"/>
    <w:rsid w:val="003A6242"/>
    <w:rsid w:val="003A7281"/>
    <w:rsid w:val="003B1625"/>
    <w:rsid w:val="003B2249"/>
    <w:rsid w:val="003B7FC0"/>
    <w:rsid w:val="003D2B22"/>
    <w:rsid w:val="00423E65"/>
    <w:rsid w:val="00430B0B"/>
    <w:rsid w:val="00451AFE"/>
    <w:rsid w:val="00457FBE"/>
    <w:rsid w:val="004822A0"/>
    <w:rsid w:val="0049347F"/>
    <w:rsid w:val="004B031A"/>
    <w:rsid w:val="004C0DCC"/>
    <w:rsid w:val="004F0E45"/>
    <w:rsid w:val="005356B1"/>
    <w:rsid w:val="005A5D9C"/>
    <w:rsid w:val="005C0ECE"/>
    <w:rsid w:val="005D13FB"/>
    <w:rsid w:val="0061045B"/>
    <w:rsid w:val="00631ECF"/>
    <w:rsid w:val="00643718"/>
    <w:rsid w:val="00664F68"/>
    <w:rsid w:val="00666E96"/>
    <w:rsid w:val="006679C4"/>
    <w:rsid w:val="006806EE"/>
    <w:rsid w:val="006E38CD"/>
    <w:rsid w:val="006E795D"/>
    <w:rsid w:val="00731695"/>
    <w:rsid w:val="00732A12"/>
    <w:rsid w:val="007348FD"/>
    <w:rsid w:val="00757C04"/>
    <w:rsid w:val="00770A28"/>
    <w:rsid w:val="007873CC"/>
    <w:rsid w:val="00794399"/>
    <w:rsid w:val="007A50DA"/>
    <w:rsid w:val="00801B27"/>
    <w:rsid w:val="008253AC"/>
    <w:rsid w:val="00830845"/>
    <w:rsid w:val="008364D1"/>
    <w:rsid w:val="00861C13"/>
    <w:rsid w:val="0087086E"/>
    <w:rsid w:val="00895534"/>
    <w:rsid w:val="008A4B6C"/>
    <w:rsid w:val="00904C5B"/>
    <w:rsid w:val="00905B45"/>
    <w:rsid w:val="00913A41"/>
    <w:rsid w:val="0093139F"/>
    <w:rsid w:val="0094483B"/>
    <w:rsid w:val="00953A8E"/>
    <w:rsid w:val="0099333E"/>
    <w:rsid w:val="00994D80"/>
    <w:rsid w:val="009971AA"/>
    <w:rsid w:val="009A0217"/>
    <w:rsid w:val="009C56B9"/>
    <w:rsid w:val="009D1AD5"/>
    <w:rsid w:val="009E6EF7"/>
    <w:rsid w:val="00A061E3"/>
    <w:rsid w:val="00A74A41"/>
    <w:rsid w:val="00AA6769"/>
    <w:rsid w:val="00AD0555"/>
    <w:rsid w:val="00AF6582"/>
    <w:rsid w:val="00B14869"/>
    <w:rsid w:val="00B43BB2"/>
    <w:rsid w:val="00B523B2"/>
    <w:rsid w:val="00B82F24"/>
    <w:rsid w:val="00BA00C7"/>
    <w:rsid w:val="00BA0D1C"/>
    <w:rsid w:val="00BA1122"/>
    <w:rsid w:val="00BA1D4B"/>
    <w:rsid w:val="00BA2887"/>
    <w:rsid w:val="00BF6296"/>
    <w:rsid w:val="00C06A8E"/>
    <w:rsid w:val="00C63B46"/>
    <w:rsid w:val="00C83F3E"/>
    <w:rsid w:val="00CA4A50"/>
    <w:rsid w:val="00CB4824"/>
    <w:rsid w:val="00D14C7D"/>
    <w:rsid w:val="00D66812"/>
    <w:rsid w:val="00D84806"/>
    <w:rsid w:val="00D92BC9"/>
    <w:rsid w:val="00D9669B"/>
    <w:rsid w:val="00DB2CFA"/>
    <w:rsid w:val="00E10D60"/>
    <w:rsid w:val="00E11B0E"/>
    <w:rsid w:val="00E4441C"/>
    <w:rsid w:val="00E55633"/>
    <w:rsid w:val="00E709C3"/>
    <w:rsid w:val="00E801C8"/>
    <w:rsid w:val="00E83624"/>
    <w:rsid w:val="00E93591"/>
    <w:rsid w:val="00E94732"/>
    <w:rsid w:val="00EB43FB"/>
    <w:rsid w:val="00EF54BF"/>
    <w:rsid w:val="00F10E7E"/>
    <w:rsid w:val="00F23195"/>
    <w:rsid w:val="00F625F0"/>
    <w:rsid w:val="00F860DF"/>
    <w:rsid w:val="00FE1AED"/>
    <w:rsid w:val="00F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0F259B"/>
    <w:pPr>
      <w:autoSpaceDE w:val="0"/>
      <w:autoSpaceDN w:val="0"/>
      <w:adjustRightInd w:val="0"/>
      <w:spacing w:after="0" w:line="240" w:lineRule="auto"/>
    </w:pPr>
    <w:rPr>
      <w:rFonts w:ascii="Arial" w:hAnsi="Arial" w:cs="Arial"/>
      <w:color w:val="000000"/>
      <w:sz w:val="24"/>
      <w:szCs w:val="24"/>
    </w:rPr>
  </w:style>
  <w:style w:type="paragraph" w:customStyle="1" w:styleId="sti-art">
    <w:name w:val="sti-art"/>
    <w:basedOn w:val="Normal"/>
    <w:rsid w:val="000F259B"/>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F259B"/>
    <w:pPr>
      <w:spacing w:before="100" w:beforeAutospacing="1" w:after="100" w:afterAutospacing="1" w:line="240" w:lineRule="auto"/>
    </w:pPr>
    <w:rPr>
      <w:rFonts w:ascii="Times New Roman" w:hAnsi="Times New Roman"/>
      <w:sz w:val="24"/>
      <w:szCs w:val="24"/>
    </w:rPr>
  </w:style>
  <w:style w:type="character" w:customStyle="1" w:styleId="super">
    <w:name w:val="super"/>
    <w:basedOn w:val="DefaultParagraphFont"/>
    <w:rsid w:val="000F259B"/>
  </w:style>
  <w:style w:type="character" w:styleId="FollowedHyperlink">
    <w:name w:val="FollowedHyperlink"/>
    <w:basedOn w:val="DefaultParagraphFont"/>
    <w:uiPriority w:val="99"/>
    <w:semiHidden/>
    <w:unhideWhenUsed/>
    <w:rsid w:val="003A6242"/>
    <w:rPr>
      <w:color w:val="800080" w:themeColor="followedHyperlink"/>
      <w:u w:val="single"/>
    </w:rPr>
  </w:style>
  <w:style w:type="character" w:styleId="Strong">
    <w:name w:val="Strong"/>
    <w:basedOn w:val="DefaultParagraphFont"/>
    <w:uiPriority w:val="22"/>
    <w:qFormat/>
    <w:rsid w:val="00666E96"/>
    <w:rPr>
      <w:b/>
      <w:bCs/>
    </w:rPr>
  </w:style>
  <w:style w:type="paragraph" w:styleId="NoSpacing">
    <w:name w:val="No Spacing"/>
    <w:uiPriority w:val="1"/>
    <w:qFormat/>
    <w:rsid w:val="00F10E7E"/>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43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0B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0F259B"/>
    <w:pPr>
      <w:autoSpaceDE w:val="0"/>
      <w:autoSpaceDN w:val="0"/>
      <w:adjustRightInd w:val="0"/>
      <w:spacing w:after="0" w:line="240" w:lineRule="auto"/>
    </w:pPr>
    <w:rPr>
      <w:rFonts w:ascii="Arial" w:hAnsi="Arial" w:cs="Arial"/>
      <w:color w:val="000000"/>
      <w:sz w:val="24"/>
      <w:szCs w:val="24"/>
    </w:rPr>
  </w:style>
  <w:style w:type="paragraph" w:customStyle="1" w:styleId="sti-art">
    <w:name w:val="sti-art"/>
    <w:basedOn w:val="Normal"/>
    <w:rsid w:val="000F259B"/>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F259B"/>
    <w:pPr>
      <w:spacing w:before="100" w:beforeAutospacing="1" w:after="100" w:afterAutospacing="1" w:line="240" w:lineRule="auto"/>
    </w:pPr>
    <w:rPr>
      <w:rFonts w:ascii="Times New Roman" w:hAnsi="Times New Roman"/>
      <w:sz w:val="24"/>
      <w:szCs w:val="24"/>
    </w:rPr>
  </w:style>
  <w:style w:type="character" w:customStyle="1" w:styleId="super">
    <w:name w:val="super"/>
    <w:basedOn w:val="DefaultParagraphFont"/>
    <w:rsid w:val="000F259B"/>
  </w:style>
  <w:style w:type="character" w:styleId="FollowedHyperlink">
    <w:name w:val="FollowedHyperlink"/>
    <w:basedOn w:val="DefaultParagraphFont"/>
    <w:uiPriority w:val="99"/>
    <w:semiHidden/>
    <w:unhideWhenUsed/>
    <w:rsid w:val="003A6242"/>
    <w:rPr>
      <w:color w:val="800080" w:themeColor="followedHyperlink"/>
      <w:u w:val="single"/>
    </w:rPr>
  </w:style>
  <w:style w:type="character" w:styleId="Strong">
    <w:name w:val="Strong"/>
    <w:basedOn w:val="DefaultParagraphFont"/>
    <w:uiPriority w:val="22"/>
    <w:qFormat/>
    <w:rsid w:val="00666E96"/>
    <w:rPr>
      <w:b/>
      <w:bCs/>
    </w:rPr>
  </w:style>
  <w:style w:type="paragraph" w:styleId="NoSpacing">
    <w:name w:val="No Spacing"/>
    <w:uiPriority w:val="1"/>
    <w:qFormat/>
    <w:rsid w:val="00F10E7E"/>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43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0B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895">
      <w:bodyDiv w:val="1"/>
      <w:marLeft w:val="0"/>
      <w:marRight w:val="0"/>
      <w:marTop w:val="0"/>
      <w:marBottom w:val="0"/>
      <w:divBdr>
        <w:top w:val="none" w:sz="0" w:space="0" w:color="auto"/>
        <w:left w:val="none" w:sz="0" w:space="0" w:color="auto"/>
        <w:bottom w:val="none" w:sz="0" w:space="0" w:color="auto"/>
        <w:right w:val="none" w:sz="0" w:space="0" w:color="auto"/>
      </w:divBdr>
    </w:div>
    <w:div w:id="746994692">
      <w:bodyDiv w:val="1"/>
      <w:marLeft w:val="0"/>
      <w:marRight w:val="0"/>
      <w:marTop w:val="0"/>
      <w:marBottom w:val="0"/>
      <w:divBdr>
        <w:top w:val="none" w:sz="0" w:space="0" w:color="auto"/>
        <w:left w:val="none" w:sz="0" w:space="0" w:color="auto"/>
        <w:bottom w:val="none" w:sz="0" w:space="0" w:color="auto"/>
        <w:right w:val="none" w:sz="0" w:space="0" w:color="auto"/>
      </w:divBdr>
    </w:div>
    <w:div w:id="819536512">
      <w:bodyDiv w:val="1"/>
      <w:marLeft w:val="0"/>
      <w:marRight w:val="0"/>
      <w:marTop w:val="0"/>
      <w:marBottom w:val="0"/>
      <w:divBdr>
        <w:top w:val="none" w:sz="0" w:space="0" w:color="auto"/>
        <w:left w:val="none" w:sz="0" w:space="0" w:color="auto"/>
        <w:bottom w:val="none" w:sz="0" w:space="0" w:color="auto"/>
        <w:right w:val="none" w:sz="0" w:space="0" w:color="auto"/>
      </w:divBdr>
    </w:div>
    <w:div w:id="18780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ALL/?uri=CELEX%3A32011R0010" TargetMode="External"/><Relationship Id="rId13" Type="http://schemas.openxmlformats.org/officeDocument/2006/relationships/hyperlink" Target="http://eur-lex.europa.eu/legal-content/EN/TXT/?qid=1508535903638&amp;uri=CELEX:32012R1183" TargetMode="External"/><Relationship Id="rId18" Type="http://schemas.openxmlformats.org/officeDocument/2006/relationships/hyperlink" Target="http://eur-lex.europa.eu/LexUriServ/LexUriServ.do?uri=OJ:L:2009:135:0003:0011:EN:PDF" TargetMode="External"/><Relationship Id="rId26" Type="http://schemas.openxmlformats.org/officeDocument/2006/relationships/hyperlink" Target="http://eur-lex.europa.eu/legal-content/en/ALL/?uri=CELEX:31976L0769" TargetMode="External"/><Relationship Id="rId3" Type="http://schemas.microsoft.com/office/2007/relationships/stylesWithEffects" Target="stylesWithEffects.xml"/><Relationship Id="rId21" Type="http://schemas.openxmlformats.org/officeDocument/2006/relationships/hyperlink" Target="http://www.eupia.org/uploads/tx_edm/111114_EuPIA_Guideline_for_Food_Packaging_Inks_-_November_2011_corr_July_2012_under_review.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gal-content/EN/TXT/?qid=1508535699402&amp;uri=CELEX:32011R1282" TargetMode="External"/><Relationship Id="rId17" Type="http://schemas.openxmlformats.org/officeDocument/2006/relationships/hyperlink" Target="http://eur-lex.europa.eu/legal-content/en/ALL/?uri=CELEX:31993L0011" TargetMode="External"/><Relationship Id="rId25" Type="http://schemas.openxmlformats.org/officeDocument/2006/relationships/hyperlink" Target="http://eur-lex.europa.eu/legal-content/EN/TXT/?uri=CELEX%3A02006R1907-2014041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ur-lex.europa.eu/legal-content/EN/ALL/?uri=celex:32005R1895" TargetMode="External"/><Relationship Id="rId20" Type="http://schemas.openxmlformats.org/officeDocument/2006/relationships/hyperlink" Target="http://eur-lex.europa.eu/LexUriServ/LexUriServ.do?uri=CONSLEG:1984L0500:20050520:EN: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ALL/?uri=CELEX%3A32011R0010" TargetMode="External"/><Relationship Id="rId24" Type="http://schemas.openxmlformats.org/officeDocument/2006/relationships/hyperlink" Target="http://eur-lex.europa.eu/LexUriServ/LexUriServ.do?uri=OJ:L:2005:070:0017:0018:EN: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08:086:0009:0018:EN:PDF" TargetMode="External"/><Relationship Id="rId23" Type="http://schemas.openxmlformats.org/officeDocument/2006/relationships/hyperlink" Target="http://eur-lex.europa.eu/legal-content/EN/TXT/?qid=1508532398207&amp;uri=CELEX:32004L0012" TargetMode="External"/><Relationship Id="rId28" Type="http://schemas.openxmlformats.org/officeDocument/2006/relationships/hyperlink" Target="https://www.admin.ch/opc/de/classified-compilation/20143393/index.html" TargetMode="External"/><Relationship Id="rId36" Type="http://schemas.openxmlformats.org/officeDocument/2006/relationships/glossaryDocument" Target="glossary/document.xml"/><Relationship Id="rId10" Type="http://schemas.openxmlformats.org/officeDocument/2006/relationships/hyperlink" Target="http://eur-lex.europa.eu/legal-content/EN/TXT/?uri=celex%3A32006R2023" TargetMode="External"/><Relationship Id="rId19" Type="http://schemas.openxmlformats.org/officeDocument/2006/relationships/hyperlink" Target="http://eur-lex.europa.eu/LexUriServ/LexUriServ.do?uri=OJ:L:2007:172:0071:0082:EN: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en/ALL/?uri=CELEX%3A32004R1935" TargetMode="External"/><Relationship Id="rId14" Type="http://schemas.openxmlformats.org/officeDocument/2006/relationships/hyperlink" Target="http://eur-lex.europa.eu/LexUriServ/LexUriServ.do?uri=OJ:L:2014:062:0013:0015:EN:PDF" TargetMode="External"/><Relationship Id="rId22" Type="http://schemas.openxmlformats.org/officeDocument/2006/relationships/hyperlink" Target="http://eur-lex.europa.eu/legal-content/en/ALL/?uri=CELEX:31994L0062" TargetMode="External"/><Relationship Id="rId27" Type="http://schemas.openxmlformats.org/officeDocument/2006/relationships/hyperlink" Target="http://www.contactalimentaire.com/fileadmin/ImageFichier_Archive/contact_alimentaire/Fichiers_Documents/Resolution_anglais/resolution_2002-1_ang.pdf" TargetMode="External"/><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10098B2-2A6B-4614-92CC-53FEDA747DA7}"/>
      </w:docPartPr>
      <w:docPartBody>
        <w:p w:rsidR="00520288" w:rsidRDefault="002B7A78">
          <w:r w:rsidRPr="00457A80">
            <w:rPr>
              <w:rStyle w:val="PlaceholderText"/>
            </w:rPr>
            <w:t>Click here to enter a date.</w:t>
          </w:r>
        </w:p>
      </w:docPartBody>
    </w:docPart>
    <w:docPart>
      <w:docPartPr>
        <w:name w:val="27A315C6C8C542A1A5F57C4C091BB945"/>
        <w:category>
          <w:name w:val="General"/>
          <w:gallery w:val="placeholder"/>
        </w:category>
        <w:types>
          <w:type w:val="bbPlcHdr"/>
        </w:types>
        <w:behaviors>
          <w:behavior w:val="content"/>
        </w:behaviors>
        <w:guid w:val="{CE495104-6B5B-4EB5-9764-79745B365A91}"/>
      </w:docPartPr>
      <w:docPartBody>
        <w:p w:rsidR="00790DC7" w:rsidRDefault="00FF5473" w:rsidP="00FF5473">
          <w:pPr>
            <w:pStyle w:val="27A315C6C8C542A1A5F57C4C091BB945"/>
          </w:pPr>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8"/>
    <w:rsid w:val="002B7A78"/>
    <w:rsid w:val="00520288"/>
    <w:rsid w:val="00790DC7"/>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5473"/>
    <w:rPr>
      <w:color w:val="808080"/>
    </w:rPr>
  </w:style>
  <w:style w:type="paragraph" w:customStyle="1" w:styleId="30C1987E6AB844D98AFB646FA22E2292">
    <w:name w:val="30C1987E6AB844D98AFB646FA22E2292"/>
    <w:rsid w:val="00FF5473"/>
  </w:style>
  <w:style w:type="paragraph" w:customStyle="1" w:styleId="27A315C6C8C542A1A5F57C4C091BB945">
    <w:name w:val="27A315C6C8C542A1A5F57C4C091BB945"/>
    <w:rsid w:val="00FF54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5473"/>
    <w:rPr>
      <w:color w:val="808080"/>
    </w:rPr>
  </w:style>
  <w:style w:type="paragraph" w:customStyle="1" w:styleId="30C1987E6AB844D98AFB646FA22E2292">
    <w:name w:val="30C1987E6AB844D98AFB646FA22E2292"/>
    <w:rsid w:val="00FF5473"/>
  </w:style>
  <w:style w:type="paragraph" w:customStyle="1" w:styleId="27A315C6C8C542A1A5F57C4C091BB945">
    <w:name w:val="27A315C6C8C542A1A5F57C4C091BB945"/>
    <w:rsid w:val="00FF5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2963</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3E Company</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75</cp:revision>
  <dcterms:created xsi:type="dcterms:W3CDTF">2017-10-19T17:37:00Z</dcterms:created>
  <dcterms:modified xsi:type="dcterms:W3CDTF">2017-11-30T21:20:00Z</dcterms:modified>
</cp:coreProperties>
</file>